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  <w:proofErr w:type="spellStart"/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Teskt</w:t>
      </w:r>
      <w:proofErr w:type="spellEnd"/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 xml:space="preserve"> GGD West Brabant </w:t>
      </w:r>
      <w:proofErr w:type="spellStart"/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mbt</w:t>
      </w:r>
      <w:proofErr w:type="spellEnd"/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 xml:space="preserve"> de </w:t>
      </w:r>
      <w:proofErr w:type="spellStart"/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risicoinventartisatie</w:t>
      </w:r>
      <w:proofErr w:type="spellEnd"/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Instrument Risico inventarisatie infectieziektebestrijding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In het kader van het meer risicogericht en onderbouwd willen werken heeft de GGD West-Brabant het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instrument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Risico inventarisatie infectieziektebestrijding ontwikkeld.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Het doel van het instrument is het in beeld brengen van risicogroepen voor infectieziekten en vervolgens op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basis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van onder andere epidemiologische, demografische gegevens en haalbare interventies een </w:t>
      </w:r>
      <w:r w:rsidR="00E623EC">
        <w:rPr>
          <w:rFonts w:ascii="Helvetica" w:hAnsi="Helvetica" w:cs="Helvetica"/>
          <w:color w:val="1A2C54"/>
          <w:sz w:val="19"/>
          <w:szCs w:val="19"/>
        </w:rPr>
        <w:t>p</w:t>
      </w:r>
      <w:r>
        <w:rPr>
          <w:rFonts w:ascii="Helvetica" w:hAnsi="Helvetica" w:cs="Helvetica"/>
          <w:color w:val="1A2C54"/>
          <w:sz w:val="19"/>
          <w:szCs w:val="19"/>
        </w:rPr>
        <w:t>rioritering</w:t>
      </w:r>
      <w:r>
        <w:rPr>
          <w:rFonts w:ascii="Helvetica" w:hAnsi="Helvetica" w:cs="Helvetica"/>
          <w:color w:val="1A2C54"/>
          <w:sz w:val="19"/>
          <w:szCs w:val="19"/>
        </w:rPr>
        <w:t xml:space="preserve"> </w:t>
      </w:r>
      <w:r>
        <w:rPr>
          <w:rFonts w:ascii="Helvetica" w:hAnsi="Helvetica" w:cs="Helvetica"/>
          <w:color w:val="1A2C54"/>
          <w:sz w:val="19"/>
          <w:szCs w:val="19"/>
        </w:rPr>
        <w:t>aan te geven voor preventief beleid. Het instrument bestaat uit drie delen. In de eerste fase (fase A) worden</w:t>
      </w:r>
      <w:r>
        <w:rPr>
          <w:rFonts w:ascii="Helvetica" w:hAnsi="Helvetica" w:cs="Helvetica"/>
          <w:color w:val="1A2C54"/>
          <w:sz w:val="19"/>
          <w:szCs w:val="19"/>
        </w:rPr>
        <w:t xml:space="preserve"> </w:t>
      </w:r>
      <w:r>
        <w:rPr>
          <w:rFonts w:ascii="Helvetica" w:hAnsi="Helvetica" w:cs="Helvetica"/>
          <w:color w:val="1A2C54"/>
          <w:sz w:val="19"/>
          <w:szCs w:val="19"/>
        </w:rPr>
        <w:t>op basis van een aantal criteria infectieziekten geprioriteerd, in fase B worden risicogroepen geprioriteerd en</w:t>
      </w:r>
      <w:r>
        <w:rPr>
          <w:rFonts w:ascii="Helvetica" w:hAnsi="Helvetica" w:cs="Helvetica"/>
          <w:color w:val="1A2C54"/>
          <w:sz w:val="19"/>
          <w:szCs w:val="19"/>
        </w:rPr>
        <w:t xml:space="preserve"> </w:t>
      </w:r>
      <w:r>
        <w:rPr>
          <w:rFonts w:ascii="Helvetica" w:hAnsi="Helvetica" w:cs="Helvetica"/>
          <w:color w:val="1A2C54"/>
          <w:sz w:val="19"/>
          <w:szCs w:val="19"/>
        </w:rPr>
        <w:t>in fase C wordt gekeken naar bestaande interventies en naar de wenselijkheid van bestrijdingsplannen.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De volgende criteria worden gebruikt om tot een onderbouwde keuze te komen: ernst van de ziekte,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incidentie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(het voorkomen van nieuwe gevallen), risico op uitbraak, gevolgen, kosten, kans op onrust,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beïnvloedbare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determinanten, de mogelijkheid om verspreiding te voorkomen en vaccinatiegraad.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De risicogroepen voor de betreffende infectieziekten worden langs de volgende criteria gelegd: grootte van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de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groep, de kans op besmetting, beïnvloedbaarheid, maatschappelijk draagvlak, clustering van risico’s,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informatiebehoefte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>, implementatie van richtlijnen en beschikbare interventies/bestrijdingsplannen.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De interventies/bestrijdingsplannen worden getoetst op bewezen effectiviteit, potentiële gezondheidswinst,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proofErr w:type="gramStart"/>
      <w:r>
        <w:rPr>
          <w:rFonts w:ascii="Helvetica" w:hAnsi="Helvetica" w:cs="Helvetica"/>
          <w:color w:val="1A2C54"/>
          <w:sz w:val="19"/>
          <w:szCs w:val="19"/>
        </w:rPr>
        <w:t>haalbaarheid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en </w:t>
      </w:r>
      <w:proofErr w:type="spellStart"/>
      <w:r>
        <w:rPr>
          <w:rFonts w:ascii="Helvetica" w:hAnsi="Helvetica" w:cs="Helvetica"/>
          <w:color w:val="1A2C54"/>
          <w:sz w:val="19"/>
          <w:szCs w:val="19"/>
        </w:rPr>
        <w:t>passendheid</w:t>
      </w:r>
      <w:proofErr w:type="spellEnd"/>
      <w:r>
        <w:rPr>
          <w:rFonts w:ascii="Helvetica" w:hAnsi="Helvetica" w:cs="Helvetica"/>
          <w:color w:val="1A2C54"/>
          <w:sz w:val="19"/>
          <w:szCs w:val="19"/>
        </w:rPr>
        <w:t xml:space="preserve"> bij voorkeuren.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  <w:bookmarkStart w:id="0" w:name="_GoBack"/>
      <w:bookmarkEnd w:id="0"/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Resultaten risico inventarisatie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Het instrument is toegepast op de meest voorkomende infectieziekten en de gegevens zijn geanalyseerd.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Uit de inventarisatie kwam een top 10 prioritering voor infectieziekten in het werkgebied van de GGD-West-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Brabant naar voren: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A2C54"/>
          <w:sz w:val="19"/>
          <w:szCs w:val="19"/>
        </w:rPr>
      </w:pPr>
      <w:r>
        <w:rPr>
          <w:rFonts w:ascii="Helvetica-Bold" w:hAnsi="Helvetica-Bold" w:cs="Helvetica-Bold"/>
          <w:b/>
          <w:bCs/>
          <w:color w:val="1A2C54"/>
          <w:sz w:val="19"/>
          <w:szCs w:val="19"/>
        </w:rPr>
        <w:t>Prioritering infectieziekten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influenza (griep)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hepatitis B (geelzucht)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legionella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 xml:space="preserve">ziekte van </w:t>
      </w:r>
      <w:proofErr w:type="spellStart"/>
      <w:r w:rsidRPr="00B901BB">
        <w:rPr>
          <w:rFonts w:ascii="Helvetica" w:hAnsi="Helvetica" w:cs="Helvetica"/>
          <w:color w:val="1A2C54"/>
          <w:sz w:val="19"/>
          <w:szCs w:val="19"/>
        </w:rPr>
        <w:t>lyme</w:t>
      </w:r>
      <w:proofErr w:type="spellEnd"/>
      <w:r w:rsidRPr="00B901BB">
        <w:rPr>
          <w:rFonts w:ascii="Helvetica" w:hAnsi="Helvetica" w:cs="Helvetica"/>
          <w:color w:val="1A2C54"/>
          <w:sz w:val="19"/>
          <w:szCs w:val="19"/>
        </w:rPr>
        <w:t xml:space="preserve"> (tekenbeetziekte)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waterpokken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hepatitis A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meningococcen (hersenvliesontsteking)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salmonella (voedselinfectie)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MRSA (bacterie, die ongevoelig is voor veel medicijnen)</w:t>
      </w:r>
    </w:p>
    <w:p w:rsidR="00B901BB" w:rsidRPr="00B901BB" w:rsidRDefault="00B901BB" w:rsidP="00B901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E</w:t>
      </w:r>
      <w:r w:rsidRPr="00B901BB">
        <w:rPr>
          <w:rFonts w:ascii="Helvetica" w:hAnsi="Helvetica" w:cs="Helvetica"/>
          <w:color w:val="1A2C54"/>
          <w:sz w:val="19"/>
          <w:szCs w:val="19"/>
        </w:rPr>
        <w:t>-coli (voedselinfectie)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>Er is gebleken, dat een aantal van deze ziekten al volop de aandacht hebben. Met betrekking tot een aantal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>
        <w:rPr>
          <w:rFonts w:ascii="Helvetica" w:hAnsi="Helvetica" w:cs="Helvetica"/>
          <w:color w:val="1A2C54"/>
          <w:sz w:val="19"/>
          <w:szCs w:val="19"/>
        </w:rPr>
        <w:t xml:space="preserve">infectieziekten </w:t>
      </w:r>
      <w:proofErr w:type="gramStart"/>
      <w:r>
        <w:rPr>
          <w:rFonts w:ascii="Helvetica" w:hAnsi="Helvetica" w:cs="Helvetica"/>
          <w:color w:val="1A2C54"/>
          <w:sz w:val="19"/>
          <w:szCs w:val="19"/>
        </w:rPr>
        <w:t>is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echter naar voren gekomen dat de volgende risicogroepen extra aandacht behoeven: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</w:p>
    <w:p w:rsidR="00B901BB" w:rsidRPr="00B901BB" w:rsidRDefault="00B901BB" w:rsidP="00B901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Influenza (griep): ouderen</w:t>
      </w:r>
    </w:p>
    <w:p w:rsidR="00B901BB" w:rsidRPr="00B901BB" w:rsidRDefault="00B901BB" w:rsidP="00B901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 xml:space="preserve">Ziekte van </w:t>
      </w:r>
      <w:proofErr w:type="spellStart"/>
      <w:r w:rsidRPr="00B901BB">
        <w:rPr>
          <w:rFonts w:ascii="Helvetica" w:hAnsi="Helvetica" w:cs="Helvetica"/>
          <w:color w:val="1A2C54"/>
          <w:sz w:val="19"/>
          <w:szCs w:val="19"/>
        </w:rPr>
        <w:t>Lyme</w:t>
      </w:r>
      <w:proofErr w:type="spellEnd"/>
      <w:r w:rsidRPr="00B901BB">
        <w:rPr>
          <w:rFonts w:ascii="Helvetica" w:hAnsi="Helvetica" w:cs="Helvetica"/>
          <w:color w:val="1A2C54"/>
          <w:sz w:val="19"/>
          <w:szCs w:val="19"/>
        </w:rPr>
        <w:t>: recreanten (bos/natuur)</w:t>
      </w:r>
    </w:p>
    <w:p w:rsidR="00B901BB" w:rsidRPr="00B901BB" w:rsidRDefault="00B901BB" w:rsidP="00B901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>Legionella: reizigers en rokers</w:t>
      </w:r>
    </w:p>
    <w:p w:rsidR="00B901BB" w:rsidRPr="00B901BB" w:rsidRDefault="00B901BB" w:rsidP="00B901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  <w:r w:rsidRPr="00B901BB">
        <w:rPr>
          <w:rFonts w:ascii="Helvetica" w:hAnsi="Helvetica" w:cs="Helvetica"/>
          <w:color w:val="1A2C54"/>
          <w:sz w:val="19"/>
          <w:szCs w:val="19"/>
        </w:rPr>
        <w:t xml:space="preserve">Voedselinfecties (salmonella en </w:t>
      </w:r>
      <w:proofErr w:type="spellStart"/>
      <w:r w:rsidRPr="00B901BB">
        <w:rPr>
          <w:rFonts w:ascii="Helvetica" w:hAnsi="Helvetica" w:cs="Helvetica"/>
          <w:color w:val="1A2C54"/>
          <w:sz w:val="19"/>
          <w:szCs w:val="19"/>
        </w:rPr>
        <w:t>e-coli</w:t>
      </w:r>
      <w:proofErr w:type="spellEnd"/>
      <w:r w:rsidRPr="00B901BB">
        <w:rPr>
          <w:rFonts w:ascii="Helvetica" w:hAnsi="Helvetica" w:cs="Helvetica"/>
          <w:color w:val="1A2C54"/>
          <w:sz w:val="19"/>
          <w:szCs w:val="19"/>
        </w:rPr>
        <w:t xml:space="preserve">): </w:t>
      </w:r>
      <w:proofErr w:type="spellStart"/>
      <w:r w:rsidRPr="00B901BB">
        <w:rPr>
          <w:rFonts w:ascii="Helvetica" w:hAnsi="Helvetica" w:cs="Helvetica"/>
          <w:color w:val="1A2C54"/>
          <w:sz w:val="19"/>
          <w:szCs w:val="19"/>
        </w:rPr>
        <w:t>barbequers</w:t>
      </w:r>
      <w:proofErr w:type="spellEnd"/>
      <w:r w:rsidRPr="00B901BB">
        <w:rPr>
          <w:rFonts w:ascii="Helvetica" w:hAnsi="Helvetica" w:cs="Helvetica"/>
          <w:color w:val="1A2C54"/>
          <w:sz w:val="19"/>
          <w:szCs w:val="19"/>
        </w:rPr>
        <w:t xml:space="preserve"> en reizigers</w:t>
      </w:r>
    </w:p>
    <w:p w:rsidR="00B901BB" w:rsidRDefault="00B901BB" w:rsidP="00B901BB">
      <w:pPr>
        <w:autoSpaceDE w:val="0"/>
        <w:autoSpaceDN w:val="0"/>
        <w:adjustRightInd w:val="0"/>
        <w:rPr>
          <w:rFonts w:ascii="Helvetica" w:hAnsi="Helvetica" w:cs="Helvetica"/>
          <w:color w:val="1A2C54"/>
          <w:sz w:val="19"/>
          <w:szCs w:val="19"/>
        </w:rPr>
      </w:pPr>
    </w:p>
    <w:p w:rsidR="00867DEA" w:rsidRDefault="00B901BB" w:rsidP="00B901BB">
      <w:pPr>
        <w:autoSpaceDE w:val="0"/>
        <w:autoSpaceDN w:val="0"/>
        <w:adjustRightInd w:val="0"/>
      </w:pPr>
      <w:r>
        <w:rPr>
          <w:rFonts w:ascii="Helvetica" w:hAnsi="Helvetica" w:cs="Helvetica"/>
          <w:color w:val="1A2C54"/>
          <w:sz w:val="19"/>
          <w:szCs w:val="19"/>
        </w:rPr>
        <w:t xml:space="preserve">Voor deze risicogroepen kunnen </w:t>
      </w:r>
      <w:proofErr w:type="gramStart"/>
      <w:r>
        <w:rPr>
          <w:rFonts w:ascii="Helvetica" w:hAnsi="Helvetica" w:cs="Helvetica"/>
          <w:color w:val="1A2C54"/>
          <w:sz w:val="19"/>
          <w:szCs w:val="19"/>
        </w:rPr>
        <w:t>reeds</w:t>
      </w:r>
      <w:proofErr w:type="gramEnd"/>
      <w:r>
        <w:rPr>
          <w:rFonts w:ascii="Helvetica" w:hAnsi="Helvetica" w:cs="Helvetica"/>
          <w:color w:val="1A2C54"/>
          <w:sz w:val="19"/>
          <w:szCs w:val="19"/>
        </w:rPr>
        <w:t xml:space="preserve"> succesvolle</w:t>
      </w:r>
      <w:r>
        <w:rPr>
          <w:rFonts w:ascii="Helvetica" w:hAnsi="Helvetica" w:cs="Helvetica"/>
          <w:color w:val="1A2C54"/>
          <w:sz w:val="19"/>
          <w:szCs w:val="19"/>
        </w:rPr>
        <w:t xml:space="preserve"> </w:t>
      </w:r>
      <w:r>
        <w:rPr>
          <w:rFonts w:ascii="Helvetica" w:hAnsi="Helvetica" w:cs="Helvetica"/>
          <w:color w:val="1A2C54"/>
          <w:sz w:val="19"/>
          <w:szCs w:val="19"/>
        </w:rPr>
        <w:t>bestaande interventies uitgevoerd worden</w:t>
      </w:r>
      <w:r>
        <w:rPr>
          <w:rFonts w:ascii="Helvetica" w:hAnsi="Helvetica" w:cs="Helvetica"/>
          <w:color w:val="1A2C54"/>
          <w:sz w:val="19"/>
          <w:szCs w:val="19"/>
        </w:rPr>
        <w:t xml:space="preserve"> </w:t>
      </w:r>
      <w:r>
        <w:rPr>
          <w:rFonts w:ascii="Helvetica" w:hAnsi="Helvetica" w:cs="Helvetica"/>
          <w:color w:val="1A2C54"/>
          <w:sz w:val="19"/>
          <w:szCs w:val="19"/>
        </w:rPr>
        <w:t>of eventueel nieuwe interventies ontwikkeld</w:t>
      </w:r>
      <w:r>
        <w:rPr>
          <w:rFonts w:ascii="Helvetica" w:hAnsi="Helvetica" w:cs="Helvetica"/>
          <w:color w:val="1A2C54"/>
          <w:sz w:val="19"/>
          <w:szCs w:val="19"/>
        </w:rPr>
        <w:t xml:space="preserve"> worden. </w:t>
      </w:r>
    </w:p>
    <w:sectPr w:rsidR="0086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2C9D"/>
    <w:multiLevelType w:val="hybridMultilevel"/>
    <w:tmpl w:val="5A32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4244D"/>
    <w:multiLevelType w:val="hybridMultilevel"/>
    <w:tmpl w:val="CABE5D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BB"/>
    <w:rsid w:val="00867DEA"/>
    <w:rsid w:val="00B901BB"/>
    <w:rsid w:val="00E6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709C6C78</Template>
  <TotalTime>5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RIVM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den Kerkhof</dc:creator>
  <cp:lastModifiedBy>Hans van den Kerkhof</cp:lastModifiedBy>
  <cp:revision>2</cp:revision>
  <dcterms:created xsi:type="dcterms:W3CDTF">2014-06-23T13:24:00Z</dcterms:created>
  <dcterms:modified xsi:type="dcterms:W3CDTF">2014-06-23T13:29:00Z</dcterms:modified>
</cp:coreProperties>
</file>