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54A4F1" w14:textId="77777777" w:rsidR="00B1455A" w:rsidRDefault="00B1455A">
      <w:pPr>
        <w:pStyle w:val="RIVMStandaard"/>
      </w:pPr>
    </w:p>
    <w:p w14:paraId="0C20EC9E" w14:textId="77777777" w:rsidR="00B1455A" w:rsidRDefault="00B1455A">
      <w:pPr>
        <w:pStyle w:val="RIVMStandaard"/>
      </w:pPr>
    </w:p>
    <w:p w14:paraId="43CF0529" w14:textId="77777777" w:rsidR="00B1455A" w:rsidRDefault="00B1455A">
      <w:pPr>
        <w:pStyle w:val="RIVMStandaard"/>
      </w:pPr>
    </w:p>
    <w:p w14:paraId="140D394E" w14:textId="77777777" w:rsidR="00B1455A" w:rsidRDefault="00B1455A">
      <w:pPr>
        <w:pStyle w:val="RIVMStandaard"/>
      </w:pPr>
    </w:p>
    <w:p w14:paraId="1C195F40" w14:textId="77777777" w:rsidR="00B1455A" w:rsidRDefault="00B1455A">
      <w:pPr>
        <w:pStyle w:val="RIVMStandaard"/>
      </w:pPr>
    </w:p>
    <w:p w14:paraId="03C415D7" w14:textId="5A5C258C" w:rsidR="00C038C4" w:rsidRDefault="00FB7D52">
      <w:pPr>
        <w:pStyle w:val="RIVMStandaard"/>
      </w:pPr>
      <w:r>
        <w:t xml:space="preserve">PBL </w:t>
      </w:r>
      <w:r w:rsidR="00943023">
        <w:t>heeft</w:t>
      </w:r>
      <w:r>
        <w:t xml:space="preserve"> RIVM gevraagd </w:t>
      </w:r>
      <w:r w:rsidR="004466AD">
        <w:t xml:space="preserve">om samen de </w:t>
      </w:r>
      <w:r>
        <w:t xml:space="preserve">verkiezingsprogramma’s door te rekenen </w:t>
      </w:r>
      <w:r w:rsidR="002B20D7">
        <w:t xml:space="preserve">voor </w:t>
      </w:r>
      <w:r w:rsidR="00D7167E">
        <w:t>wat betreft stikstof</w:t>
      </w:r>
      <w:r w:rsidR="00676CDB">
        <w:t>depositie</w:t>
      </w:r>
      <w:r w:rsidR="00D7167E">
        <w:t xml:space="preserve"> </w:t>
      </w:r>
      <w:r w:rsidR="004466AD">
        <w:t>en daarbij</w:t>
      </w:r>
      <w:r w:rsidR="00A917C4">
        <w:t xml:space="preserve"> </w:t>
      </w:r>
      <w:r w:rsidR="00D345B7">
        <w:t xml:space="preserve">op basis van </w:t>
      </w:r>
      <w:r w:rsidR="00EF5030">
        <w:t>de emissie</w:t>
      </w:r>
      <w:r w:rsidR="004466AD">
        <w:t>-</w:t>
      </w:r>
      <w:r w:rsidR="00EF5030">
        <w:t xml:space="preserve">inschattingen van het PBL </w:t>
      </w:r>
      <w:r w:rsidR="00A917C4">
        <w:t>te komen tot een inschatting van</w:t>
      </w:r>
      <w:r>
        <w:t xml:space="preserve"> de effectiviteit van voorgestelde maatregelen </w:t>
      </w:r>
      <w:r w:rsidR="003513C5">
        <w:t>voor de</w:t>
      </w:r>
      <w:r>
        <w:t xml:space="preserve"> stikstofdepositie.</w:t>
      </w:r>
    </w:p>
    <w:p w14:paraId="1486846B" w14:textId="77777777" w:rsidR="00FB7D52" w:rsidRDefault="00FB7D52" w:rsidP="00FB7D52"/>
    <w:p w14:paraId="0792AFE7" w14:textId="77777777" w:rsidR="00FB7D52" w:rsidRPr="00C718C2" w:rsidRDefault="00FB7D52" w:rsidP="00FB7D52">
      <w:pPr>
        <w:rPr>
          <w:b/>
        </w:rPr>
      </w:pPr>
      <w:r w:rsidRPr="00C718C2">
        <w:rPr>
          <w:b/>
        </w:rPr>
        <w:t>Resultaat</w:t>
      </w:r>
    </w:p>
    <w:p w14:paraId="2172D8C8" w14:textId="35F83094" w:rsidR="00FB7D52" w:rsidRDefault="00FB7D52" w:rsidP="00FB7D52">
      <w:r>
        <w:t>De resultaten van de</w:t>
      </w:r>
      <w:r w:rsidR="00581518">
        <w:t>ze</w:t>
      </w:r>
      <w:r>
        <w:t xml:space="preserve"> doorrekening zijn:</w:t>
      </w:r>
    </w:p>
    <w:p w14:paraId="4DF33C69" w14:textId="461E3BAF" w:rsidR="00FB7D52" w:rsidRDefault="00FB7D52" w:rsidP="00FB7D52">
      <w:pPr>
        <w:pStyle w:val="ListParagraph"/>
        <w:numPr>
          <w:ilvl w:val="0"/>
          <w:numId w:val="5"/>
        </w:numPr>
      </w:pPr>
      <w:r>
        <w:t>Resultaten op GCN</w:t>
      </w:r>
      <w:r w:rsidR="003A03CF">
        <w:t>/</w:t>
      </w:r>
      <w:r>
        <w:t>GDN-</w:t>
      </w:r>
      <w:proofErr w:type="spellStart"/>
      <w:r>
        <w:t>grid</w:t>
      </w:r>
      <w:proofErr w:type="spellEnd"/>
      <w:r w:rsidR="00A917C4">
        <w:rPr>
          <w:rStyle w:val="FootnoteReference"/>
        </w:rPr>
        <w:footnoteReference w:id="1"/>
      </w:r>
      <w:r>
        <w:t xml:space="preserve"> van de stikstofdepositie voor 2030 in het </w:t>
      </w:r>
      <w:proofErr w:type="spellStart"/>
      <w:r>
        <w:t>basispad</w:t>
      </w:r>
      <w:proofErr w:type="spellEnd"/>
      <w:r>
        <w:t xml:space="preserve"> en de verschillende verkiezingsprogramma’s.</w:t>
      </w:r>
    </w:p>
    <w:p w14:paraId="07615420" w14:textId="036ADBEE" w:rsidR="00FB7D52" w:rsidRDefault="00FB7D52" w:rsidP="00FB7D52">
      <w:pPr>
        <w:pStyle w:val="ListParagraph"/>
        <w:numPr>
          <w:ilvl w:val="0"/>
          <w:numId w:val="5"/>
        </w:numPr>
      </w:pPr>
      <w:r>
        <w:t xml:space="preserve">Het </w:t>
      </w:r>
      <w:r w:rsidR="00844315">
        <w:t>aantal hexagonen met</w:t>
      </w:r>
      <w:r>
        <w:t xml:space="preserve"> relevant stikstofgevoelige habitattype en leefgebied in Natura 2000-gebied</w:t>
      </w:r>
      <w:r w:rsidR="00844315">
        <w:t>en</w:t>
      </w:r>
      <w:r>
        <w:t xml:space="preserve"> </w:t>
      </w:r>
      <w:r w:rsidR="00844315">
        <w:t>onder</w:t>
      </w:r>
      <w:r>
        <w:t xml:space="preserve"> de </w:t>
      </w:r>
      <w:r w:rsidR="00844315">
        <w:t>kritische depositiewaarde</w:t>
      </w:r>
      <w:r w:rsidR="00F941B0">
        <w:t xml:space="preserve"> (KDW)</w:t>
      </w:r>
      <w:r w:rsidR="00324445">
        <w:t>, weergegeven i</w:t>
      </w:r>
      <w:r w:rsidR="00D2786E">
        <w:t>n</w:t>
      </w:r>
      <w:r w:rsidR="00324445">
        <w:t xml:space="preserve"> een</w:t>
      </w:r>
      <w:r w:rsidR="00D2786E">
        <w:t xml:space="preserve"> landelijk cijfer en in kaarten </w:t>
      </w:r>
      <w:r w:rsidR="00324445">
        <w:t>met een</w:t>
      </w:r>
      <w:r w:rsidR="00D2786E">
        <w:t xml:space="preserve"> 64 hectare </w:t>
      </w:r>
      <w:proofErr w:type="spellStart"/>
      <w:r w:rsidR="00D2786E">
        <w:t>hexagonengrid</w:t>
      </w:r>
      <w:proofErr w:type="spellEnd"/>
      <w:r w:rsidR="00D2786E">
        <w:t>.</w:t>
      </w:r>
    </w:p>
    <w:p w14:paraId="3BE50A25" w14:textId="074FE41D" w:rsidR="00FB7D52" w:rsidRDefault="00FB7D52" w:rsidP="00FB7D52"/>
    <w:p w14:paraId="22AA628B" w14:textId="60426388" w:rsidR="00F941B0" w:rsidRPr="003A44B3" w:rsidRDefault="003A44B3" w:rsidP="00FB7D52">
      <w:pPr>
        <w:rPr>
          <w:b/>
        </w:rPr>
      </w:pPr>
      <w:r w:rsidRPr="003A44B3">
        <w:rPr>
          <w:b/>
        </w:rPr>
        <w:t>Effecten stikstofdepositie van verkiezingsprogramma’s</w:t>
      </w:r>
    </w:p>
    <w:p w14:paraId="1AE5BB86" w14:textId="72721F37" w:rsidR="003A44B3" w:rsidRDefault="00F941B0" w:rsidP="00FB7D52">
      <w:r>
        <w:t xml:space="preserve">In </w:t>
      </w:r>
      <w:r>
        <w:fldChar w:fldCharType="begin"/>
      </w:r>
      <w:r>
        <w:instrText xml:space="preserve"> REF _Ref57722343 \h </w:instrText>
      </w:r>
      <w:r>
        <w:fldChar w:fldCharType="separate"/>
      </w:r>
      <w:r>
        <w:t xml:space="preserve">Tabel </w:t>
      </w:r>
      <w:r>
        <w:rPr>
          <w:noProof/>
        </w:rPr>
        <w:t>1</w:t>
      </w:r>
      <w:r>
        <w:fldChar w:fldCharType="end"/>
      </w:r>
      <w:r>
        <w:t xml:space="preserve"> zijn de effecten van de verkiezingsprogramma</w:t>
      </w:r>
      <w:r w:rsidR="00DD5746">
        <w:t>’</w:t>
      </w:r>
      <w:r>
        <w:t xml:space="preserve">s </w:t>
      </w:r>
      <w:r w:rsidR="00DD5746">
        <w:t xml:space="preserve">en het </w:t>
      </w:r>
      <w:proofErr w:type="spellStart"/>
      <w:r w:rsidR="00DD5746">
        <w:t>basispad</w:t>
      </w:r>
      <w:proofErr w:type="spellEnd"/>
      <w:r w:rsidR="00DD5746">
        <w:t xml:space="preserve"> </w:t>
      </w:r>
      <w:r>
        <w:t>op het aantal hexagonen onder de KDW te zien.</w:t>
      </w:r>
      <w:r w:rsidR="00DD5746">
        <w:t xml:space="preserve"> Het percentage hexagonen onder de KDW in 2030 dat voorkomt uit de partijprogramma’s varieert tussen de </w:t>
      </w:r>
      <w:r w:rsidR="00053E3D">
        <w:t>48</w:t>
      </w:r>
      <w:r w:rsidR="00DD5746">
        <w:t xml:space="preserve">% voor </w:t>
      </w:r>
      <w:r w:rsidR="00F55598">
        <w:t>de structurele stikstofaanpak van het kabinet-Rutte III</w:t>
      </w:r>
      <w:r w:rsidR="00F55598">
        <w:t xml:space="preserve"> </w:t>
      </w:r>
      <w:r w:rsidR="00DD5746">
        <w:t>(</w:t>
      </w:r>
      <w:r w:rsidR="00F55598">
        <w:t>SSA</w:t>
      </w:r>
      <w:r w:rsidR="00DD5746">
        <w:t xml:space="preserve">) tot </w:t>
      </w:r>
      <w:r w:rsidR="00053E3D">
        <w:t>70</w:t>
      </w:r>
      <w:r w:rsidR="00DD5746">
        <w:t xml:space="preserve">% voor </w:t>
      </w:r>
      <w:r w:rsidR="00611E3A">
        <w:t>D66</w:t>
      </w:r>
      <w:r w:rsidR="00DD5746">
        <w:t xml:space="preserve">, ten opzichte van de 38% in het </w:t>
      </w:r>
      <w:proofErr w:type="spellStart"/>
      <w:r w:rsidR="00DD5746">
        <w:t>basispad</w:t>
      </w:r>
      <w:proofErr w:type="spellEnd"/>
      <w:r w:rsidR="003A03CF">
        <w:t xml:space="preserve"> (zie tabel 1).</w:t>
      </w:r>
    </w:p>
    <w:p w14:paraId="63902C07" w14:textId="2CF5E65B" w:rsidR="006B4817" w:rsidRDefault="006B4817" w:rsidP="006B4817"/>
    <w:p w14:paraId="7092F46B" w14:textId="77777777" w:rsidR="006B4817" w:rsidRPr="006B4817" w:rsidRDefault="006B4817"/>
    <w:p w14:paraId="5D5C563F" w14:textId="08D6F980" w:rsidR="006266EE" w:rsidRDefault="006266EE" w:rsidP="006266EE">
      <w:pPr>
        <w:pStyle w:val="Caption"/>
        <w:keepNext/>
      </w:pPr>
      <w:bookmarkStart w:id="0" w:name="_Ref57722343"/>
      <w:r w:rsidRPr="00001981">
        <w:rPr>
          <w:b/>
        </w:rPr>
        <w:t xml:space="preserve">Tabel </w:t>
      </w:r>
      <w:r w:rsidR="00F644B3" w:rsidRPr="00001981">
        <w:rPr>
          <w:b/>
        </w:rPr>
        <w:fldChar w:fldCharType="begin"/>
      </w:r>
      <w:r w:rsidR="00F644B3" w:rsidRPr="00001981">
        <w:rPr>
          <w:b/>
        </w:rPr>
        <w:instrText xml:space="preserve"> SEQ Tabel \* ARABIC </w:instrText>
      </w:r>
      <w:r w:rsidR="00F644B3" w:rsidRPr="00001981">
        <w:rPr>
          <w:b/>
        </w:rPr>
        <w:fldChar w:fldCharType="separate"/>
      </w:r>
      <w:r w:rsidR="0076783F" w:rsidRPr="00001981">
        <w:rPr>
          <w:b/>
          <w:noProof/>
        </w:rPr>
        <w:t>1</w:t>
      </w:r>
      <w:r w:rsidR="00F644B3" w:rsidRPr="00001981">
        <w:rPr>
          <w:b/>
          <w:noProof/>
        </w:rPr>
        <w:fldChar w:fldCharType="end"/>
      </w:r>
      <w:bookmarkEnd w:id="0"/>
      <w:r w:rsidR="00001981">
        <w:t>:</w:t>
      </w:r>
      <w:r>
        <w:t xml:space="preserve"> </w:t>
      </w:r>
      <w:r w:rsidR="003B073A">
        <w:t>Aantal</w:t>
      </w:r>
      <w:r w:rsidR="00B43CE2">
        <w:t xml:space="preserve"> relevante</w:t>
      </w:r>
      <w:r w:rsidR="003B073A">
        <w:t xml:space="preserve"> hexagonen en percentage van het aantal hexagonen onder de KDW in 2030 volgens het </w:t>
      </w:r>
      <w:proofErr w:type="spellStart"/>
      <w:r w:rsidR="00324445">
        <w:t>b</w:t>
      </w:r>
      <w:r w:rsidR="003B073A">
        <w:t>asispad</w:t>
      </w:r>
      <w:proofErr w:type="spellEnd"/>
      <w:r w:rsidR="003B073A">
        <w:t xml:space="preserve"> en volgens de programma’s van de politieke partijen.</w:t>
      </w:r>
    </w:p>
    <w:tbl>
      <w:tblPr>
        <w:tblStyle w:val="TableGrid"/>
        <w:tblW w:w="7792" w:type="dxa"/>
        <w:tblLook w:val="04A0" w:firstRow="1" w:lastRow="0" w:firstColumn="1" w:lastColumn="0" w:noHBand="0" w:noVBand="1"/>
      </w:tblPr>
      <w:tblGrid>
        <w:gridCol w:w="1735"/>
        <w:gridCol w:w="1121"/>
        <w:gridCol w:w="969"/>
        <w:gridCol w:w="969"/>
        <w:gridCol w:w="969"/>
        <w:gridCol w:w="1059"/>
        <w:gridCol w:w="969"/>
        <w:gridCol w:w="969"/>
        <w:gridCol w:w="1006"/>
      </w:tblGrid>
      <w:tr w:rsidR="006B4817" w:rsidRPr="006B4817" w14:paraId="4DBC0E54" w14:textId="77777777" w:rsidTr="002078C4">
        <w:trPr>
          <w:trHeight w:val="300"/>
        </w:trPr>
        <w:tc>
          <w:tcPr>
            <w:tcW w:w="1195" w:type="dxa"/>
            <w:noWrap/>
            <w:hideMark/>
          </w:tcPr>
          <w:p w14:paraId="2F4A1ECA" w14:textId="77777777" w:rsidR="009B788A" w:rsidRPr="002078C4" w:rsidRDefault="009B788A" w:rsidP="00053E3D">
            <w:pPr>
              <w:rPr>
                <w:sz w:val="18"/>
              </w:rPr>
            </w:pPr>
          </w:p>
        </w:tc>
        <w:tc>
          <w:tcPr>
            <w:tcW w:w="799" w:type="dxa"/>
            <w:noWrap/>
            <w:hideMark/>
          </w:tcPr>
          <w:p w14:paraId="498BEE98" w14:textId="77777777" w:rsidR="009B788A" w:rsidRPr="002078C4" w:rsidRDefault="009B788A">
            <w:pPr>
              <w:rPr>
                <w:b/>
                <w:bCs/>
                <w:sz w:val="18"/>
              </w:rPr>
            </w:pPr>
            <w:proofErr w:type="spellStart"/>
            <w:r w:rsidRPr="002078C4">
              <w:rPr>
                <w:b/>
                <w:bCs/>
                <w:sz w:val="18"/>
              </w:rPr>
              <w:t>Basispad</w:t>
            </w:r>
            <w:proofErr w:type="spellEnd"/>
          </w:p>
        </w:tc>
        <w:tc>
          <w:tcPr>
            <w:tcW w:w="743" w:type="dxa"/>
            <w:noWrap/>
            <w:hideMark/>
          </w:tcPr>
          <w:p w14:paraId="184D1470" w14:textId="13567331" w:rsidR="009B788A" w:rsidRPr="002078C4" w:rsidRDefault="00F55598">
            <w:pPr>
              <w:rPr>
                <w:b/>
                <w:bCs/>
                <w:sz w:val="18"/>
              </w:rPr>
            </w:pPr>
            <w:r>
              <w:rPr>
                <w:b/>
                <w:bCs/>
                <w:sz w:val="18"/>
              </w:rPr>
              <w:t>SSA</w:t>
            </w:r>
          </w:p>
        </w:tc>
        <w:tc>
          <w:tcPr>
            <w:tcW w:w="743" w:type="dxa"/>
            <w:noWrap/>
            <w:hideMark/>
          </w:tcPr>
          <w:p w14:paraId="6015D0A5" w14:textId="727AAC7D" w:rsidR="009B788A" w:rsidRPr="002078C4" w:rsidRDefault="002D1829">
            <w:pPr>
              <w:rPr>
                <w:b/>
                <w:bCs/>
                <w:sz w:val="18"/>
              </w:rPr>
            </w:pPr>
            <w:r>
              <w:rPr>
                <w:b/>
                <w:bCs/>
                <w:sz w:val="18"/>
              </w:rPr>
              <w:t>CDA</w:t>
            </w:r>
          </w:p>
        </w:tc>
        <w:tc>
          <w:tcPr>
            <w:tcW w:w="743" w:type="dxa"/>
            <w:noWrap/>
            <w:hideMark/>
          </w:tcPr>
          <w:p w14:paraId="3FF2407A" w14:textId="0816E0E0" w:rsidR="009B788A" w:rsidRPr="002078C4" w:rsidRDefault="002D1829">
            <w:pPr>
              <w:rPr>
                <w:b/>
                <w:bCs/>
                <w:sz w:val="18"/>
              </w:rPr>
            </w:pPr>
            <w:r>
              <w:rPr>
                <w:b/>
                <w:bCs/>
                <w:sz w:val="18"/>
              </w:rPr>
              <w:t>CU</w:t>
            </w:r>
          </w:p>
        </w:tc>
        <w:tc>
          <w:tcPr>
            <w:tcW w:w="1059" w:type="dxa"/>
            <w:noWrap/>
            <w:hideMark/>
          </w:tcPr>
          <w:p w14:paraId="4BA06FCC" w14:textId="26C944F3" w:rsidR="009B788A" w:rsidRPr="002078C4" w:rsidRDefault="00611E3A">
            <w:pPr>
              <w:rPr>
                <w:b/>
                <w:bCs/>
                <w:sz w:val="18"/>
              </w:rPr>
            </w:pPr>
            <w:r>
              <w:rPr>
                <w:b/>
                <w:bCs/>
                <w:sz w:val="18"/>
              </w:rPr>
              <w:t>D66</w:t>
            </w:r>
          </w:p>
        </w:tc>
        <w:tc>
          <w:tcPr>
            <w:tcW w:w="761" w:type="dxa"/>
            <w:noWrap/>
            <w:hideMark/>
          </w:tcPr>
          <w:p w14:paraId="64EDB907" w14:textId="5C1D307A" w:rsidR="009B788A" w:rsidRPr="002078C4" w:rsidRDefault="002D1829">
            <w:pPr>
              <w:rPr>
                <w:b/>
                <w:bCs/>
                <w:sz w:val="18"/>
              </w:rPr>
            </w:pPr>
            <w:r>
              <w:rPr>
                <w:b/>
                <w:bCs/>
                <w:sz w:val="18"/>
              </w:rPr>
              <w:t>GL</w:t>
            </w:r>
          </w:p>
        </w:tc>
        <w:tc>
          <w:tcPr>
            <w:tcW w:w="743" w:type="dxa"/>
            <w:noWrap/>
            <w:hideMark/>
          </w:tcPr>
          <w:p w14:paraId="0EE02C2B" w14:textId="223594DC" w:rsidR="009B788A" w:rsidRPr="002078C4" w:rsidRDefault="002D1829">
            <w:pPr>
              <w:rPr>
                <w:b/>
                <w:bCs/>
                <w:sz w:val="18"/>
              </w:rPr>
            </w:pPr>
            <w:r>
              <w:rPr>
                <w:b/>
                <w:bCs/>
                <w:sz w:val="18"/>
              </w:rPr>
              <w:t>PvdA</w:t>
            </w:r>
          </w:p>
        </w:tc>
        <w:tc>
          <w:tcPr>
            <w:tcW w:w="1006" w:type="dxa"/>
            <w:noWrap/>
            <w:hideMark/>
          </w:tcPr>
          <w:p w14:paraId="490B334E" w14:textId="1028CB84" w:rsidR="009B788A" w:rsidRPr="002078C4" w:rsidRDefault="002D1829">
            <w:pPr>
              <w:rPr>
                <w:b/>
                <w:bCs/>
                <w:sz w:val="18"/>
              </w:rPr>
            </w:pPr>
            <w:r>
              <w:rPr>
                <w:b/>
                <w:bCs/>
                <w:sz w:val="18"/>
              </w:rPr>
              <w:t>SP</w:t>
            </w:r>
          </w:p>
        </w:tc>
      </w:tr>
      <w:tr w:rsidR="006B4817" w:rsidRPr="006B4817" w14:paraId="4F2FB6EE" w14:textId="77777777" w:rsidTr="002078C4">
        <w:trPr>
          <w:trHeight w:val="300"/>
        </w:trPr>
        <w:tc>
          <w:tcPr>
            <w:tcW w:w="1195" w:type="dxa"/>
            <w:noWrap/>
            <w:hideMark/>
          </w:tcPr>
          <w:p w14:paraId="427E81EF" w14:textId="27798F02" w:rsidR="009B788A" w:rsidRPr="002078C4" w:rsidRDefault="009B788A">
            <w:pPr>
              <w:rPr>
                <w:sz w:val="18"/>
              </w:rPr>
            </w:pPr>
            <w:r w:rsidRPr="002078C4">
              <w:rPr>
                <w:sz w:val="18"/>
              </w:rPr>
              <w:t>Aantal hexagonen onder de KDW</w:t>
            </w:r>
          </w:p>
        </w:tc>
        <w:tc>
          <w:tcPr>
            <w:tcW w:w="799" w:type="dxa"/>
            <w:noWrap/>
            <w:hideMark/>
          </w:tcPr>
          <w:p w14:paraId="0A4B8A5D" w14:textId="2857845B" w:rsidR="009B788A" w:rsidRPr="002078C4" w:rsidRDefault="009B788A">
            <w:pPr>
              <w:rPr>
                <w:sz w:val="18"/>
              </w:rPr>
            </w:pPr>
            <w:r w:rsidRPr="002078C4">
              <w:rPr>
                <w:sz w:val="18"/>
              </w:rPr>
              <w:t xml:space="preserve">     96</w:t>
            </w:r>
            <w:r w:rsidR="003513C5" w:rsidRPr="002078C4">
              <w:rPr>
                <w:sz w:val="18"/>
              </w:rPr>
              <w:t>.</w:t>
            </w:r>
            <w:r w:rsidRPr="002078C4">
              <w:rPr>
                <w:sz w:val="18"/>
              </w:rPr>
              <w:t xml:space="preserve">282 </w:t>
            </w:r>
          </w:p>
        </w:tc>
        <w:tc>
          <w:tcPr>
            <w:tcW w:w="743" w:type="dxa"/>
            <w:noWrap/>
            <w:hideMark/>
          </w:tcPr>
          <w:p w14:paraId="0F07D1C7" w14:textId="407D6715" w:rsidR="009B788A" w:rsidRPr="002078C4" w:rsidRDefault="009B788A">
            <w:pPr>
              <w:rPr>
                <w:sz w:val="18"/>
              </w:rPr>
            </w:pPr>
            <w:r w:rsidRPr="002078C4">
              <w:rPr>
                <w:sz w:val="18"/>
              </w:rPr>
              <w:t xml:space="preserve">     120</w:t>
            </w:r>
            <w:r w:rsidR="003513C5" w:rsidRPr="002078C4">
              <w:rPr>
                <w:sz w:val="18"/>
              </w:rPr>
              <w:t>.</w:t>
            </w:r>
            <w:r w:rsidRPr="002078C4">
              <w:rPr>
                <w:sz w:val="18"/>
              </w:rPr>
              <w:t xml:space="preserve">916 </w:t>
            </w:r>
          </w:p>
        </w:tc>
        <w:tc>
          <w:tcPr>
            <w:tcW w:w="743" w:type="dxa"/>
            <w:noWrap/>
            <w:hideMark/>
          </w:tcPr>
          <w:p w14:paraId="3A07776A" w14:textId="25E86A2C" w:rsidR="009B788A" w:rsidRPr="002078C4" w:rsidRDefault="009B788A">
            <w:pPr>
              <w:rPr>
                <w:sz w:val="18"/>
              </w:rPr>
            </w:pPr>
            <w:r w:rsidRPr="002078C4">
              <w:rPr>
                <w:sz w:val="18"/>
              </w:rPr>
              <w:t xml:space="preserve">   130</w:t>
            </w:r>
            <w:r w:rsidR="006B4817" w:rsidRPr="002078C4">
              <w:rPr>
                <w:sz w:val="18"/>
              </w:rPr>
              <w:t>.</w:t>
            </w:r>
            <w:r w:rsidRPr="002078C4">
              <w:rPr>
                <w:sz w:val="18"/>
              </w:rPr>
              <w:t xml:space="preserve">052 </w:t>
            </w:r>
          </w:p>
        </w:tc>
        <w:tc>
          <w:tcPr>
            <w:tcW w:w="743" w:type="dxa"/>
            <w:noWrap/>
            <w:hideMark/>
          </w:tcPr>
          <w:p w14:paraId="4B7CF938" w14:textId="603DCFC8" w:rsidR="009B788A" w:rsidRPr="002078C4" w:rsidRDefault="009B788A">
            <w:pPr>
              <w:rPr>
                <w:sz w:val="18"/>
              </w:rPr>
            </w:pPr>
            <w:r w:rsidRPr="002078C4">
              <w:rPr>
                <w:sz w:val="18"/>
              </w:rPr>
              <w:t xml:space="preserve">   135</w:t>
            </w:r>
            <w:r w:rsidR="006B4817" w:rsidRPr="002078C4">
              <w:rPr>
                <w:sz w:val="18"/>
              </w:rPr>
              <w:t>.</w:t>
            </w:r>
            <w:r w:rsidRPr="002078C4">
              <w:rPr>
                <w:sz w:val="18"/>
              </w:rPr>
              <w:t xml:space="preserve">550 </w:t>
            </w:r>
          </w:p>
        </w:tc>
        <w:tc>
          <w:tcPr>
            <w:tcW w:w="1059" w:type="dxa"/>
            <w:noWrap/>
            <w:hideMark/>
          </w:tcPr>
          <w:p w14:paraId="1471BFC6" w14:textId="3E591588" w:rsidR="009B788A" w:rsidRPr="002078C4" w:rsidRDefault="009B788A">
            <w:pPr>
              <w:rPr>
                <w:sz w:val="18"/>
              </w:rPr>
            </w:pPr>
            <w:r w:rsidRPr="002078C4">
              <w:rPr>
                <w:sz w:val="18"/>
              </w:rPr>
              <w:t xml:space="preserve">   175</w:t>
            </w:r>
            <w:r w:rsidR="006B4817" w:rsidRPr="002078C4">
              <w:rPr>
                <w:sz w:val="18"/>
              </w:rPr>
              <w:t>.</w:t>
            </w:r>
            <w:r w:rsidRPr="002078C4">
              <w:rPr>
                <w:sz w:val="18"/>
              </w:rPr>
              <w:t xml:space="preserve">586 </w:t>
            </w:r>
          </w:p>
        </w:tc>
        <w:tc>
          <w:tcPr>
            <w:tcW w:w="761" w:type="dxa"/>
            <w:noWrap/>
            <w:hideMark/>
          </w:tcPr>
          <w:p w14:paraId="6AD6CE04" w14:textId="7A9BCF21" w:rsidR="009B788A" w:rsidRPr="002078C4" w:rsidRDefault="009B788A">
            <w:pPr>
              <w:rPr>
                <w:sz w:val="18"/>
              </w:rPr>
            </w:pPr>
            <w:r w:rsidRPr="002078C4">
              <w:rPr>
                <w:sz w:val="18"/>
              </w:rPr>
              <w:t xml:space="preserve">   170</w:t>
            </w:r>
            <w:r w:rsidR="006B4817" w:rsidRPr="002078C4">
              <w:rPr>
                <w:sz w:val="18"/>
              </w:rPr>
              <w:t>.</w:t>
            </w:r>
            <w:r w:rsidRPr="002078C4">
              <w:rPr>
                <w:sz w:val="18"/>
              </w:rPr>
              <w:t xml:space="preserve">641 </w:t>
            </w:r>
          </w:p>
        </w:tc>
        <w:tc>
          <w:tcPr>
            <w:tcW w:w="743" w:type="dxa"/>
            <w:noWrap/>
            <w:hideMark/>
          </w:tcPr>
          <w:p w14:paraId="4DAA6D68" w14:textId="77777777" w:rsidR="009B788A" w:rsidRPr="002078C4" w:rsidRDefault="009B788A">
            <w:pPr>
              <w:rPr>
                <w:sz w:val="18"/>
              </w:rPr>
            </w:pPr>
            <w:r w:rsidRPr="002078C4">
              <w:rPr>
                <w:sz w:val="18"/>
              </w:rPr>
              <w:t xml:space="preserve">   148,892 </w:t>
            </w:r>
          </w:p>
        </w:tc>
        <w:tc>
          <w:tcPr>
            <w:tcW w:w="1006" w:type="dxa"/>
            <w:noWrap/>
            <w:hideMark/>
          </w:tcPr>
          <w:p w14:paraId="1E3415A9" w14:textId="57AD9A8C" w:rsidR="009B788A" w:rsidRPr="002078C4" w:rsidRDefault="009B788A">
            <w:pPr>
              <w:rPr>
                <w:sz w:val="18"/>
              </w:rPr>
            </w:pPr>
            <w:r w:rsidRPr="002078C4">
              <w:rPr>
                <w:sz w:val="18"/>
              </w:rPr>
              <w:t xml:space="preserve">  124</w:t>
            </w:r>
            <w:r w:rsidR="006B4817" w:rsidRPr="002078C4">
              <w:rPr>
                <w:sz w:val="18"/>
              </w:rPr>
              <w:t>.</w:t>
            </w:r>
            <w:r w:rsidRPr="002078C4">
              <w:rPr>
                <w:sz w:val="18"/>
              </w:rPr>
              <w:t xml:space="preserve">575 </w:t>
            </w:r>
          </w:p>
        </w:tc>
      </w:tr>
      <w:tr w:rsidR="006B4817" w:rsidRPr="006B4817" w14:paraId="0D00E5E8" w14:textId="77777777" w:rsidTr="002078C4">
        <w:trPr>
          <w:trHeight w:val="300"/>
        </w:trPr>
        <w:tc>
          <w:tcPr>
            <w:tcW w:w="1195" w:type="dxa"/>
            <w:noWrap/>
            <w:hideMark/>
          </w:tcPr>
          <w:p w14:paraId="7489ADB0" w14:textId="3A0ECD38" w:rsidR="009B788A" w:rsidRPr="002078C4" w:rsidRDefault="009B788A">
            <w:pPr>
              <w:rPr>
                <w:sz w:val="18"/>
              </w:rPr>
            </w:pPr>
            <w:r w:rsidRPr="002078C4">
              <w:rPr>
                <w:sz w:val="18"/>
              </w:rPr>
              <w:t>Total</w:t>
            </w:r>
            <w:r w:rsidR="00E26F11">
              <w:rPr>
                <w:sz w:val="18"/>
              </w:rPr>
              <w:t>e</w:t>
            </w:r>
            <w:r w:rsidRPr="002078C4">
              <w:rPr>
                <w:sz w:val="18"/>
              </w:rPr>
              <w:t xml:space="preserve"> aantal hexagonen met stikstofgevoelige natuur</w:t>
            </w:r>
          </w:p>
        </w:tc>
        <w:tc>
          <w:tcPr>
            <w:tcW w:w="799" w:type="dxa"/>
            <w:noWrap/>
            <w:hideMark/>
          </w:tcPr>
          <w:p w14:paraId="60D921FC" w14:textId="64E3A772" w:rsidR="009B788A" w:rsidRPr="002078C4" w:rsidRDefault="009B788A">
            <w:pPr>
              <w:rPr>
                <w:sz w:val="18"/>
              </w:rPr>
            </w:pPr>
            <w:r w:rsidRPr="002078C4">
              <w:rPr>
                <w:sz w:val="18"/>
              </w:rPr>
              <w:t xml:space="preserve">   252</w:t>
            </w:r>
            <w:r w:rsidR="006B4817" w:rsidRPr="002078C4">
              <w:rPr>
                <w:sz w:val="18"/>
              </w:rPr>
              <w:t>.</w:t>
            </w:r>
            <w:r w:rsidRPr="002078C4">
              <w:rPr>
                <w:sz w:val="18"/>
              </w:rPr>
              <w:t xml:space="preserve">613 </w:t>
            </w:r>
          </w:p>
        </w:tc>
        <w:tc>
          <w:tcPr>
            <w:tcW w:w="743" w:type="dxa"/>
            <w:noWrap/>
            <w:hideMark/>
          </w:tcPr>
          <w:p w14:paraId="04F9B3DE" w14:textId="0C9BB2E8" w:rsidR="009B788A" w:rsidRPr="002078C4" w:rsidRDefault="009B788A">
            <w:pPr>
              <w:rPr>
                <w:sz w:val="18"/>
              </w:rPr>
            </w:pPr>
            <w:r w:rsidRPr="002078C4">
              <w:rPr>
                <w:sz w:val="18"/>
              </w:rPr>
              <w:t xml:space="preserve">     252</w:t>
            </w:r>
            <w:r w:rsidR="006B4817" w:rsidRPr="002078C4">
              <w:rPr>
                <w:sz w:val="18"/>
              </w:rPr>
              <w:t>.</w:t>
            </w:r>
            <w:r w:rsidRPr="002078C4">
              <w:rPr>
                <w:sz w:val="18"/>
              </w:rPr>
              <w:t xml:space="preserve">613 </w:t>
            </w:r>
          </w:p>
        </w:tc>
        <w:tc>
          <w:tcPr>
            <w:tcW w:w="743" w:type="dxa"/>
            <w:noWrap/>
            <w:hideMark/>
          </w:tcPr>
          <w:p w14:paraId="7A75EDAA" w14:textId="4C2B36BD" w:rsidR="009B788A" w:rsidRPr="002078C4" w:rsidRDefault="009B788A">
            <w:pPr>
              <w:rPr>
                <w:sz w:val="18"/>
              </w:rPr>
            </w:pPr>
            <w:r w:rsidRPr="002078C4">
              <w:rPr>
                <w:sz w:val="18"/>
              </w:rPr>
              <w:t xml:space="preserve">   252</w:t>
            </w:r>
            <w:r w:rsidR="006B4817" w:rsidRPr="002078C4">
              <w:rPr>
                <w:sz w:val="18"/>
              </w:rPr>
              <w:t>.</w:t>
            </w:r>
            <w:r w:rsidRPr="002078C4">
              <w:rPr>
                <w:sz w:val="18"/>
              </w:rPr>
              <w:t xml:space="preserve">613 </w:t>
            </w:r>
          </w:p>
        </w:tc>
        <w:tc>
          <w:tcPr>
            <w:tcW w:w="743" w:type="dxa"/>
            <w:noWrap/>
            <w:hideMark/>
          </w:tcPr>
          <w:p w14:paraId="192B7E6F" w14:textId="30DFBCF0" w:rsidR="009B788A" w:rsidRPr="002078C4" w:rsidRDefault="009B788A">
            <w:pPr>
              <w:rPr>
                <w:sz w:val="18"/>
              </w:rPr>
            </w:pPr>
            <w:r w:rsidRPr="002078C4">
              <w:rPr>
                <w:sz w:val="18"/>
              </w:rPr>
              <w:t xml:space="preserve">   252</w:t>
            </w:r>
            <w:r w:rsidR="006B4817" w:rsidRPr="002078C4">
              <w:rPr>
                <w:sz w:val="18"/>
              </w:rPr>
              <w:t>.</w:t>
            </w:r>
            <w:r w:rsidRPr="002078C4">
              <w:rPr>
                <w:sz w:val="18"/>
              </w:rPr>
              <w:t xml:space="preserve">613 </w:t>
            </w:r>
          </w:p>
        </w:tc>
        <w:tc>
          <w:tcPr>
            <w:tcW w:w="1059" w:type="dxa"/>
            <w:noWrap/>
            <w:hideMark/>
          </w:tcPr>
          <w:p w14:paraId="349E1C8D" w14:textId="12601995" w:rsidR="009B788A" w:rsidRPr="002078C4" w:rsidRDefault="009B788A">
            <w:pPr>
              <w:rPr>
                <w:sz w:val="18"/>
              </w:rPr>
            </w:pPr>
            <w:r w:rsidRPr="002078C4">
              <w:rPr>
                <w:sz w:val="18"/>
              </w:rPr>
              <w:t xml:space="preserve">   252</w:t>
            </w:r>
            <w:r w:rsidR="006B4817" w:rsidRPr="002078C4">
              <w:rPr>
                <w:sz w:val="18"/>
              </w:rPr>
              <w:t>.</w:t>
            </w:r>
            <w:r w:rsidRPr="002078C4">
              <w:rPr>
                <w:sz w:val="18"/>
              </w:rPr>
              <w:t xml:space="preserve">613 </w:t>
            </w:r>
          </w:p>
        </w:tc>
        <w:tc>
          <w:tcPr>
            <w:tcW w:w="761" w:type="dxa"/>
            <w:noWrap/>
            <w:hideMark/>
          </w:tcPr>
          <w:p w14:paraId="30BA17DA" w14:textId="0BC22D2B" w:rsidR="009B788A" w:rsidRPr="002078C4" w:rsidRDefault="009B788A">
            <w:pPr>
              <w:rPr>
                <w:sz w:val="18"/>
              </w:rPr>
            </w:pPr>
            <w:r w:rsidRPr="002078C4">
              <w:rPr>
                <w:sz w:val="18"/>
              </w:rPr>
              <w:t xml:space="preserve">   252</w:t>
            </w:r>
            <w:r w:rsidR="006B4817" w:rsidRPr="002078C4">
              <w:rPr>
                <w:sz w:val="18"/>
              </w:rPr>
              <w:t>.</w:t>
            </w:r>
            <w:r w:rsidRPr="002078C4">
              <w:rPr>
                <w:sz w:val="18"/>
              </w:rPr>
              <w:t xml:space="preserve">613 </w:t>
            </w:r>
          </w:p>
        </w:tc>
        <w:tc>
          <w:tcPr>
            <w:tcW w:w="743" w:type="dxa"/>
            <w:noWrap/>
            <w:hideMark/>
          </w:tcPr>
          <w:p w14:paraId="6E31DCBC" w14:textId="334B7B67" w:rsidR="009B788A" w:rsidRPr="002078C4" w:rsidRDefault="009B788A">
            <w:pPr>
              <w:rPr>
                <w:sz w:val="18"/>
              </w:rPr>
            </w:pPr>
            <w:r w:rsidRPr="002078C4">
              <w:rPr>
                <w:sz w:val="18"/>
              </w:rPr>
              <w:t xml:space="preserve">   252</w:t>
            </w:r>
            <w:r w:rsidR="006B4817" w:rsidRPr="002078C4">
              <w:rPr>
                <w:sz w:val="18"/>
              </w:rPr>
              <w:t>.</w:t>
            </w:r>
            <w:r w:rsidRPr="002078C4">
              <w:rPr>
                <w:sz w:val="18"/>
              </w:rPr>
              <w:t xml:space="preserve">613 </w:t>
            </w:r>
          </w:p>
        </w:tc>
        <w:tc>
          <w:tcPr>
            <w:tcW w:w="1006" w:type="dxa"/>
            <w:noWrap/>
            <w:hideMark/>
          </w:tcPr>
          <w:p w14:paraId="09EE10A3" w14:textId="71C9DB68" w:rsidR="009B788A" w:rsidRPr="002078C4" w:rsidRDefault="009B788A">
            <w:pPr>
              <w:rPr>
                <w:sz w:val="18"/>
              </w:rPr>
            </w:pPr>
            <w:r w:rsidRPr="002078C4">
              <w:rPr>
                <w:sz w:val="18"/>
              </w:rPr>
              <w:t xml:space="preserve">   252</w:t>
            </w:r>
            <w:r w:rsidR="006B4817" w:rsidRPr="002078C4">
              <w:rPr>
                <w:sz w:val="18"/>
              </w:rPr>
              <w:t>.</w:t>
            </w:r>
            <w:r w:rsidRPr="002078C4">
              <w:rPr>
                <w:sz w:val="18"/>
              </w:rPr>
              <w:t xml:space="preserve">613 </w:t>
            </w:r>
          </w:p>
        </w:tc>
      </w:tr>
      <w:tr w:rsidR="006B4817" w:rsidRPr="006B4817" w14:paraId="4B6479D7" w14:textId="77777777" w:rsidTr="002078C4">
        <w:trPr>
          <w:trHeight w:val="300"/>
        </w:trPr>
        <w:tc>
          <w:tcPr>
            <w:tcW w:w="1195" w:type="dxa"/>
            <w:noWrap/>
            <w:hideMark/>
          </w:tcPr>
          <w:p w14:paraId="76809A98" w14:textId="77777777" w:rsidR="009B788A" w:rsidRPr="002078C4" w:rsidRDefault="009B788A">
            <w:pPr>
              <w:rPr>
                <w:sz w:val="18"/>
              </w:rPr>
            </w:pPr>
            <w:r w:rsidRPr="002078C4">
              <w:rPr>
                <w:sz w:val="18"/>
              </w:rPr>
              <w:t>Percentage onder de KDW</w:t>
            </w:r>
          </w:p>
        </w:tc>
        <w:tc>
          <w:tcPr>
            <w:tcW w:w="799" w:type="dxa"/>
            <w:noWrap/>
            <w:hideMark/>
          </w:tcPr>
          <w:p w14:paraId="3EB7A497" w14:textId="77777777" w:rsidR="009B788A" w:rsidRPr="002078C4" w:rsidRDefault="009B788A" w:rsidP="009B788A">
            <w:pPr>
              <w:rPr>
                <w:sz w:val="18"/>
              </w:rPr>
            </w:pPr>
            <w:r w:rsidRPr="002078C4">
              <w:rPr>
                <w:sz w:val="18"/>
              </w:rPr>
              <w:t>38%</w:t>
            </w:r>
          </w:p>
        </w:tc>
        <w:tc>
          <w:tcPr>
            <w:tcW w:w="743" w:type="dxa"/>
            <w:noWrap/>
            <w:hideMark/>
          </w:tcPr>
          <w:p w14:paraId="263219F0" w14:textId="77777777" w:rsidR="009B788A" w:rsidRPr="002078C4" w:rsidRDefault="009B788A" w:rsidP="009B788A">
            <w:pPr>
              <w:rPr>
                <w:sz w:val="18"/>
              </w:rPr>
            </w:pPr>
            <w:r w:rsidRPr="002078C4">
              <w:rPr>
                <w:sz w:val="18"/>
              </w:rPr>
              <w:t>48%</w:t>
            </w:r>
          </w:p>
        </w:tc>
        <w:tc>
          <w:tcPr>
            <w:tcW w:w="743" w:type="dxa"/>
            <w:noWrap/>
            <w:hideMark/>
          </w:tcPr>
          <w:p w14:paraId="6B19C0EF" w14:textId="77777777" w:rsidR="009B788A" w:rsidRPr="002078C4" w:rsidRDefault="009B788A" w:rsidP="009B788A">
            <w:pPr>
              <w:rPr>
                <w:sz w:val="18"/>
              </w:rPr>
            </w:pPr>
            <w:r w:rsidRPr="002078C4">
              <w:rPr>
                <w:sz w:val="18"/>
              </w:rPr>
              <w:t>51%</w:t>
            </w:r>
          </w:p>
        </w:tc>
        <w:tc>
          <w:tcPr>
            <w:tcW w:w="743" w:type="dxa"/>
            <w:noWrap/>
            <w:hideMark/>
          </w:tcPr>
          <w:p w14:paraId="560B8C3B" w14:textId="77777777" w:rsidR="009B788A" w:rsidRPr="002078C4" w:rsidRDefault="009B788A" w:rsidP="009B788A">
            <w:pPr>
              <w:rPr>
                <w:sz w:val="18"/>
              </w:rPr>
            </w:pPr>
            <w:r w:rsidRPr="002078C4">
              <w:rPr>
                <w:sz w:val="18"/>
              </w:rPr>
              <w:t>54%</w:t>
            </w:r>
          </w:p>
        </w:tc>
        <w:tc>
          <w:tcPr>
            <w:tcW w:w="1059" w:type="dxa"/>
            <w:noWrap/>
            <w:hideMark/>
          </w:tcPr>
          <w:p w14:paraId="140F9392" w14:textId="77777777" w:rsidR="009B788A" w:rsidRPr="002078C4" w:rsidRDefault="009B788A" w:rsidP="009B788A">
            <w:pPr>
              <w:rPr>
                <w:sz w:val="18"/>
              </w:rPr>
            </w:pPr>
            <w:r w:rsidRPr="002078C4">
              <w:rPr>
                <w:sz w:val="18"/>
              </w:rPr>
              <w:t>70%</w:t>
            </w:r>
          </w:p>
        </w:tc>
        <w:tc>
          <w:tcPr>
            <w:tcW w:w="761" w:type="dxa"/>
            <w:noWrap/>
            <w:hideMark/>
          </w:tcPr>
          <w:p w14:paraId="349CFD3D" w14:textId="77777777" w:rsidR="009B788A" w:rsidRPr="002078C4" w:rsidRDefault="009B788A" w:rsidP="009B788A">
            <w:pPr>
              <w:rPr>
                <w:sz w:val="18"/>
              </w:rPr>
            </w:pPr>
            <w:r w:rsidRPr="002078C4">
              <w:rPr>
                <w:sz w:val="18"/>
              </w:rPr>
              <w:t>68%</w:t>
            </w:r>
          </w:p>
        </w:tc>
        <w:tc>
          <w:tcPr>
            <w:tcW w:w="743" w:type="dxa"/>
            <w:noWrap/>
            <w:hideMark/>
          </w:tcPr>
          <w:p w14:paraId="05ABE5A8" w14:textId="77777777" w:rsidR="009B788A" w:rsidRPr="002078C4" w:rsidRDefault="009B788A" w:rsidP="009B788A">
            <w:pPr>
              <w:rPr>
                <w:sz w:val="18"/>
              </w:rPr>
            </w:pPr>
            <w:r w:rsidRPr="002078C4">
              <w:rPr>
                <w:sz w:val="18"/>
              </w:rPr>
              <w:t>59%</w:t>
            </w:r>
          </w:p>
        </w:tc>
        <w:tc>
          <w:tcPr>
            <w:tcW w:w="1006" w:type="dxa"/>
            <w:noWrap/>
            <w:hideMark/>
          </w:tcPr>
          <w:p w14:paraId="2E95FF00" w14:textId="77777777" w:rsidR="009B788A" w:rsidRPr="002078C4" w:rsidRDefault="009B788A" w:rsidP="009B788A">
            <w:pPr>
              <w:rPr>
                <w:sz w:val="18"/>
              </w:rPr>
            </w:pPr>
            <w:r w:rsidRPr="002078C4">
              <w:rPr>
                <w:sz w:val="18"/>
              </w:rPr>
              <w:t>49%</w:t>
            </w:r>
          </w:p>
        </w:tc>
      </w:tr>
    </w:tbl>
    <w:p w14:paraId="20F72BAB" w14:textId="77777777" w:rsidR="009B788A" w:rsidRDefault="009B788A" w:rsidP="00FB7D52"/>
    <w:p w14:paraId="6542CF6D" w14:textId="19B6E6B3" w:rsidR="0044692B" w:rsidRDefault="00DD5746" w:rsidP="00FB7D52">
      <w:r>
        <w:t>De resultaten op het GCN/GDN</w:t>
      </w:r>
      <w:r w:rsidR="00FF7DA3">
        <w:t>-</w:t>
      </w:r>
      <w:proofErr w:type="spellStart"/>
      <w:r>
        <w:t>grid</w:t>
      </w:r>
      <w:proofErr w:type="spellEnd"/>
      <w:r w:rsidR="00D50A7A">
        <w:t xml:space="preserve"> (</w:t>
      </w:r>
      <w:r w:rsidR="00BE18E3">
        <w:t>als bijlage meegeleverd</w:t>
      </w:r>
      <w:r w:rsidR="00D50A7A">
        <w:t>)</w:t>
      </w:r>
      <w:r w:rsidR="00BE18E3">
        <w:t xml:space="preserve"> laten zien dat de partijprogramma’s met name een groot effect hebben op de oostelijke helft van het land. Dit is te zien wanneer de depositiekaarten van de individuele partijprogramma’s vergeleken worden met de depositiekaart van het </w:t>
      </w:r>
      <w:proofErr w:type="spellStart"/>
      <w:r w:rsidR="00BE18E3">
        <w:t>basispad</w:t>
      </w:r>
      <w:proofErr w:type="spellEnd"/>
      <w:r w:rsidR="0076783F">
        <w:t xml:space="preserve"> (</w:t>
      </w:r>
      <w:r w:rsidR="009B788A">
        <w:t xml:space="preserve">voor het gemiddelde van de partijen, zie </w:t>
      </w:r>
      <w:r w:rsidR="0076783F">
        <w:t>figuur 1)</w:t>
      </w:r>
      <w:r w:rsidR="001131D2">
        <w:t>. De verklaring hiervoor is dat de partijprogramma’s voornamelijk reducties in emissies in de landbouwsector bevatten</w:t>
      </w:r>
      <w:r w:rsidR="00FF7DA3">
        <w:t>, die meer voorkomen in het oosten van Nederland</w:t>
      </w:r>
      <w:r w:rsidR="001131D2">
        <w:t>.</w:t>
      </w:r>
    </w:p>
    <w:p w14:paraId="1911E425" w14:textId="0AD0B59D" w:rsidR="00DD5746" w:rsidRDefault="00DD5746" w:rsidP="00FB7D52"/>
    <w:p w14:paraId="4426193C" w14:textId="77777777" w:rsidR="0076783F" w:rsidRDefault="0076783F" w:rsidP="0076783F">
      <w:pPr>
        <w:keepNext/>
      </w:pPr>
      <w:r>
        <w:rPr>
          <w:noProof/>
        </w:rPr>
        <w:drawing>
          <wp:inline distT="0" distB="0" distL="0" distR="0" wp14:anchorId="2F4ECFED" wp14:editId="1F3BEE0C">
            <wp:extent cx="3974465" cy="5036024"/>
            <wp:effectExtent l="0" t="0" r="6985" b="0"/>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Opbrengst_partijprogramma.png"/>
                    <pic:cNvPicPr/>
                  </pic:nvPicPr>
                  <pic:blipFill rotWithShape="1">
                    <a:blip r:embed="rId8" cstate="print">
                      <a:extLst>
                        <a:ext uri="{28A0092B-C50C-407E-A947-70E740481C1C}">
                          <a14:useLocalDpi xmlns:a14="http://schemas.microsoft.com/office/drawing/2010/main" val="0"/>
                        </a:ext>
                      </a:extLst>
                    </a:blip>
                    <a:srcRect b="10571"/>
                    <a:stretch/>
                  </pic:blipFill>
                  <pic:spPr bwMode="auto">
                    <a:xfrm>
                      <a:off x="0" y="0"/>
                      <a:ext cx="3974465" cy="5036024"/>
                    </a:xfrm>
                    <a:prstGeom prst="rect">
                      <a:avLst/>
                    </a:prstGeom>
                    <a:ln>
                      <a:noFill/>
                    </a:ln>
                    <a:extLst>
                      <a:ext uri="{53640926-AAD7-44D8-BBD7-CCE9431645EC}">
                        <a14:shadowObscured xmlns:a14="http://schemas.microsoft.com/office/drawing/2010/main"/>
                      </a:ext>
                    </a:extLst>
                  </pic:spPr>
                </pic:pic>
              </a:graphicData>
            </a:graphic>
          </wp:inline>
        </w:drawing>
      </w:r>
    </w:p>
    <w:p w14:paraId="03D40E3F" w14:textId="18BD0F69" w:rsidR="0076783F" w:rsidRDefault="0076783F" w:rsidP="0076783F">
      <w:pPr>
        <w:pStyle w:val="Caption"/>
      </w:pPr>
      <w:r w:rsidRPr="00770B8E">
        <w:rPr>
          <w:b/>
        </w:rPr>
        <w:t xml:space="preserve">Figuur </w:t>
      </w:r>
      <w:r w:rsidR="00770B8E" w:rsidRPr="00770B8E">
        <w:rPr>
          <w:b/>
        </w:rPr>
        <w:fldChar w:fldCharType="begin"/>
      </w:r>
      <w:r w:rsidR="00770B8E" w:rsidRPr="00770B8E">
        <w:rPr>
          <w:b/>
        </w:rPr>
        <w:instrText xml:space="preserve"> SEQ Figuur \* ARABIC </w:instrText>
      </w:r>
      <w:r w:rsidR="00770B8E" w:rsidRPr="00770B8E">
        <w:rPr>
          <w:b/>
        </w:rPr>
        <w:fldChar w:fldCharType="separate"/>
      </w:r>
      <w:r w:rsidRPr="00770B8E">
        <w:rPr>
          <w:b/>
          <w:noProof/>
        </w:rPr>
        <w:t>1</w:t>
      </w:r>
      <w:r w:rsidR="00770B8E" w:rsidRPr="00770B8E">
        <w:rPr>
          <w:b/>
          <w:noProof/>
        </w:rPr>
        <w:fldChar w:fldCharType="end"/>
      </w:r>
      <w:r w:rsidR="00770B8E">
        <w:t>:</w:t>
      </w:r>
      <w:r>
        <w:t xml:space="preserve"> Gemiddelde </w:t>
      </w:r>
      <w:r w:rsidR="002265A0">
        <w:t xml:space="preserve">ontwikkeling van de totale stikstofdepositie </w:t>
      </w:r>
      <w:r>
        <w:t>in 2030 van de partijprogramma's</w:t>
      </w:r>
      <w:r w:rsidR="004C1279">
        <w:t xml:space="preserve"> (PP-0 t/m PP-6)</w:t>
      </w:r>
      <w:r>
        <w:t xml:space="preserve"> ten opzichte van het </w:t>
      </w:r>
      <w:proofErr w:type="spellStart"/>
      <w:r>
        <w:t>basispad</w:t>
      </w:r>
      <w:proofErr w:type="spellEnd"/>
      <w:r w:rsidR="00DA43C0">
        <w:t xml:space="preserve">, berekend op het GCN/GDN </w:t>
      </w:r>
      <w:proofErr w:type="spellStart"/>
      <w:r w:rsidR="00DA43C0">
        <w:t>grid</w:t>
      </w:r>
      <w:proofErr w:type="spellEnd"/>
      <w:r w:rsidR="004C1279">
        <w:t>.</w:t>
      </w:r>
    </w:p>
    <w:p w14:paraId="7748403E" w14:textId="77777777" w:rsidR="0076783F" w:rsidRDefault="0076783F" w:rsidP="00FB7D52">
      <w:pPr>
        <w:rPr>
          <w:b/>
        </w:rPr>
      </w:pPr>
    </w:p>
    <w:p w14:paraId="7592B453" w14:textId="2ACF8C5B" w:rsidR="00D131DC" w:rsidRPr="00C718C2" w:rsidRDefault="00FB7D52" w:rsidP="00FB7D52">
      <w:pPr>
        <w:rPr>
          <w:b/>
        </w:rPr>
      </w:pPr>
      <w:r w:rsidRPr="00C718C2">
        <w:rPr>
          <w:b/>
        </w:rPr>
        <w:t>Werkwijze</w:t>
      </w:r>
    </w:p>
    <w:p w14:paraId="402F1003" w14:textId="2E720EE3" w:rsidR="00FB7D52" w:rsidRDefault="00FB7D52" w:rsidP="00FB7D52">
      <w:r>
        <w:t>De werkwijze</w:t>
      </w:r>
      <w:r w:rsidR="00D2786E">
        <w:t xml:space="preserve"> </w:t>
      </w:r>
      <w:r w:rsidR="00D131DC">
        <w:t xml:space="preserve">op hexagonen (met AERIUS) </w:t>
      </w:r>
      <w:r w:rsidR="00D2786E">
        <w:t xml:space="preserve">is </w:t>
      </w:r>
      <w:r w:rsidR="00F65053">
        <w:t xml:space="preserve">grotendeels </w:t>
      </w:r>
      <w:r w:rsidR="00D2786E">
        <w:t>overeenkomstig de werkwijze voor de doorrekening van de resultaten van de bron</w:t>
      </w:r>
      <w:r w:rsidR="006B4817">
        <w:t>-</w:t>
      </w:r>
      <w:r w:rsidR="00D2786E">
        <w:t>maatregelen voor de kamerbrief van 24 april 2020.</w:t>
      </w:r>
      <w:r w:rsidR="00D131DC">
        <w:t xml:space="preserve"> </w:t>
      </w:r>
    </w:p>
    <w:p w14:paraId="7A65EEF0" w14:textId="68B1F128" w:rsidR="009937FF" w:rsidRDefault="00D2786E" w:rsidP="00FB7D52">
      <w:r>
        <w:t>Dat betekent dat uitgegaan wordt van de depositieberekening zoals is verricht voor AERIUS Monitor 2020</w:t>
      </w:r>
      <w:r w:rsidR="00790582">
        <w:rPr>
          <w:rStyle w:val="FootnoteReference"/>
        </w:rPr>
        <w:footnoteReference w:id="2"/>
      </w:r>
      <w:r>
        <w:t xml:space="preserve">. Per maatregel wordt de </w:t>
      </w:r>
      <w:r w:rsidR="00D7167E">
        <w:t>emissie</w:t>
      </w:r>
      <w:r w:rsidR="006B4817">
        <w:softHyphen/>
      </w:r>
      <w:r>
        <w:t>reductie van de verschillende bronmaatregelen in mindering gebracht</w:t>
      </w:r>
      <w:r w:rsidR="008D04ED">
        <w:t xml:space="preserve">. De </w:t>
      </w:r>
      <w:r w:rsidR="001A32F8">
        <w:t>lo</w:t>
      </w:r>
      <w:r w:rsidR="004C1279">
        <w:t>k</w:t>
      </w:r>
      <w:r w:rsidR="001A32F8">
        <w:t xml:space="preserve">ale </w:t>
      </w:r>
      <w:r w:rsidR="008D04ED">
        <w:t>depositiereductie is berekend</w:t>
      </w:r>
      <w:r>
        <w:t xml:space="preserve"> door </w:t>
      </w:r>
      <w:proofErr w:type="spellStart"/>
      <w:r>
        <w:t>schaling</w:t>
      </w:r>
      <w:proofErr w:type="spellEnd"/>
      <w:r>
        <w:t xml:space="preserve"> van </w:t>
      </w:r>
      <w:r w:rsidR="008D04ED">
        <w:t xml:space="preserve">voor de desbetreffende bronmaatregel </w:t>
      </w:r>
      <w:r>
        <w:t>toepasselijke sectorresultaten.</w:t>
      </w:r>
      <w:r w:rsidR="001A32F8">
        <w:t xml:space="preserve"> Als bijvoorbeeld een maatregel 1% emissiereductie levert voor </w:t>
      </w:r>
      <w:r w:rsidR="009937FF">
        <w:t>de sector</w:t>
      </w:r>
      <w:r w:rsidR="001A32F8">
        <w:t xml:space="preserve"> wegverkeer dan wordt op elke hectare de </w:t>
      </w:r>
      <w:r w:rsidR="009937FF">
        <w:t xml:space="preserve">berekende </w:t>
      </w:r>
      <w:r w:rsidR="001A32F8">
        <w:t>depositie vanuit het wegverkeer met 1% verminderd</w:t>
      </w:r>
      <w:r w:rsidR="007109B7">
        <w:t xml:space="preserve">. </w:t>
      </w:r>
    </w:p>
    <w:p w14:paraId="68860E2A" w14:textId="36FE2BC5" w:rsidR="00D2786E" w:rsidRDefault="00844315" w:rsidP="00FB7D52">
      <w:r>
        <w:t>Uitgangspunt is dat de reducties per bronmaatregel en de emissietotalen zijn berekend voor 2030.</w:t>
      </w:r>
    </w:p>
    <w:p w14:paraId="4FE205D3" w14:textId="1BF11C56" w:rsidR="007109B7" w:rsidRDefault="007109B7" w:rsidP="00FB7D52">
      <w:r>
        <w:t xml:space="preserve">Een belangrijk verschil met de berekening van de bronmaatregelen voor de kamerbrief van 24 april 2020 betreft de meetcorrectie. </w:t>
      </w:r>
      <w:r w:rsidR="00452A3F">
        <w:t xml:space="preserve">In AERIUS Monitor 2020 is namelijk een meetcorrectie gebruikt die afhankelijk is van de natte en droge depositie van ammoniak of stikstofoxiden. Dit is overeenkomstig toegepast </w:t>
      </w:r>
      <w:r w:rsidR="00B42FD3">
        <w:t>in</w:t>
      </w:r>
      <w:r w:rsidR="00452A3F">
        <w:t xml:space="preserve"> de </w:t>
      </w:r>
      <w:r w:rsidR="00B42FD3">
        <w:t xml:space="preserve">doorrekening van de partijprogramma’s en het </w:t>
      </w:r>
      <w:proofErr w:type="spellStart"/>
      <w:r w:rsidR="00B42FD3">
        <w:t>basispad</w:t>
      </w:r>
      <w:proofErr w:type="spellEnd"/>
      <w:r w:rsidR="00B42FD3">
        <w:t xml:space="preserve">. </w:t>
      </w:r>
      <w:r w:rsidR="00452A3F">
        <w:t>Op deze wijze wordt het beste beeld gegeven van de deposities in 2030, en daarmee de afstand tot de KDW, voor de scenario’s die de verschillende partijen schetsen.</w:t>
      </w:r>
    </w:p>
    <w:p w14:paraId="12AC4D9D" w14:textId="772A3A54" w:rsidR="00844315" w:rsidRDefault="00844315" w:rsidP="00FB7D52"/>
    <w:p w14:paraId="2A0C8E7F" w14:textId="14FAE6CC" w:rsidR="00844315" w:rsidRDefault="00416209" w:rsidP="00FB7D52">
      <w:r>
        <w:t>Als representati</w:t>
      </w:r>
      <w:r w:rsidR="004466AD">
        <w:t>ev</w:t>
      </w:r>
      <w:r>
        <w:t xml:space="preserve">e depositie voor de hexagonen van 64 hectare is de gemiddelde depositie gebruikt van hexagonen met daarin relevant stikstofgevoelig habitattype of leefgebied. Als kritische depositiewaarde is de gemiddelde kritische depositiewaarde gebruikt van het meest stikstofgevoelige habitattype of leefgebied binnen </w:t>
      </w:r>
      <w:r w:rsidR="00735C7F">
        <w:t>d</w:t>
      </w:r>
      <w:r>
        <w:t xml:space="preserve">e hexagoon van 1 hectare. </w:t>
      </w:r>
      <w:r w:rsidR="00394936">
        <w:t xml:space="preserve">De werkwijze om de meest kritische depositiewaarde te gebruiken sluit aan bij de werkwijze in het AERIUS-instrumentarium. Voor een </w:t>
      </w:r>
      <w:proofErr w:type="spellStart"/>
      <w:r w:rsidR="00394936">
        <w:t>gridcel</w:t>
      </w:r>
      <w:proofErr w:type="spellEnd"/>
      <w:r w:rsidR="00394936">
        <w:t xml:space="preserve"> van 64 hectare zou dit een te conservatieve schatting van de kritische depositiewaarde opleveren. Daarom is het gemiddelde van de kritische depositiewaarden van de betrokken hexagonen gebruikt.</w:t>
      </w:r>
    </w:p>
    <w:p w14:paraId="08F23A93" w14:textId="4E9AE71F" w:rsidR="00AC5753" w:rsidRDefault="00AC5753" w:rsidP="00FB7D52">
      <w:r>
        <w:t>De totale depositie, de kritische depositiewaarde en het effect van de maatregelen in verkiezingsprogramma’s zijn afgerond op hele molen stikstofdepositie per hectare voor 2030. Een depositie gelijk aan de kritische depositiewaarde wordt beschouwd als niet overschreden.</w:t>
      </w:r>
    </w:p>
    <w:p w14:paraId="27A16BD3" w14:textId="76B25624" w:rsidR="0038087E" w:rsidRDefault="0038087E" w:rsidP="00FB7D52"/>
    <w:p w14:paraId="329F90C6" w14:textId="3138EB6D" w:rsidR="0038087E" w:rsidRPr="00EE1C0A" w:rsidRDefault="0038087E" w:rsidP="00FB7D52">
      <w:pPr>
        <w:rPr>
          <w:b/>
        </w:rPr>
      </w:pPr>
      <w:r w:rsidRPr="00EE1C0A">
        <w:rPr>
          <w:b/>
        </w:rPr>
        <w:t xml:space="preserve">Berekeningen op </w:t>
      </w:r>
      <w:r w:rsidR="00BF6236">
        <w:rPr>
          <w:b/>
        </w:rPr>
        <w:t xml:space="preserve">het </w:t>
      </w:r>
      <w:r w:rsidRPr="00EE1C0A">
        <w:rPr>
          <w:b/>
        </w:rPr>
        <w:t>GCN/GDN</w:t>
      </w:r>
      <w:r w:rsidR="003A03CF">
        <w:rPr>
          <w:b/>
        </w:rPr>
        <w:t>-</w:t>
      </w:r>
      <w:proofErr w:type="spellStart"/>
      <w:r w:rsidRPr="00EE1C0A">
        <w:rPr>
          <w:b/>
        </w:rPr>
        <w:t>grid</w:t>
      </w:r>
      <w:proofErr w:type="spellEnd"/>
    </w:p>
    <w:p w14:paraId="00BAADAC" w14:textId="6CB4A25B" w:rsidR="00EE1C0A" w:rsidRDefault="0038087E" w:rsidP="00FB7D52">
      <w:r>
        <w:t>De berekeningen op het GCN/GDN</w:t>
      </w:r>
      <w:r w:rsidR="00FF7DA3">
        <w:t>-</w:t>
      </w:r>
      <w:proofErr w:type="spellStart"/>
      <w:r>
        <w:t>grid</w:t>
      </w:r>
      <w:proofErr w:type="spellEnd"/>
      <w:r>
        <w:t xml:space="preserve"> volgen grotendeels dezelfde methode als de berekeningen op hexagonen met AERIUS, zoals hierboven beschreven staat. </w:t>
      </w:r>
      <w:r w:rsidR="009C256E">
        <w:t xml:space="preserve">De verschillen worden hier kort toegelicht. </w:t>
      </w:r>
    </w:p>
    <w:p w14:paraId="22D756CA" w14:textId="77777777" w:rsidR="00EE1C0A" w:rsidRDefault="00EE1C0A" w:rsidP="00FB7D52"/>
    <w:p w14:paraId="6AEAF574" w14:textId="39FBD86E" w:rsidR="00EE1C0A" w:rsidRPr="00BF6236" w:rsidRDefault="009C256E" w:rsidP="00FB7D52">
      <w:r>
        <w:t xml:space="preserve">Ten eerste </w:t>
      </w:r>
      <w:r w:rsidR="00FF7DA3">
        <w:t>is</w:t>
      </w:r>
      <w:r>
        <w:t xml:space="preserve"> voor het bepalen van de resultaten op het GCN/GDN</w:t>
      </w:r>
      <w:r w:rsidR="00FF7DA3">
        <w:t>-</w:t>
      </w:r>
      <w:proofErr w:type="spellStart"/>
      <w:r>
        <w:t>grid</w:t>
      </w:r>
      <w:proofErr w:type="spellEnd"/>
      <w:r>
        <w:t xml:space="preserve"> de prognosekaart van het jaar 2030 van de GCN/GDN 2020 gebruikt</w:t>
      </w:r>
      <w:r w:rsidR="00BF6236">
        <w:rPr>
          <w:rStyle w:val="FootnoteReference"/>
        </w:rPr>
        <w:footnoteReference w:id="3"/>
      </w:r>
      <w:r w:rsidR="00BF6236">
        <w:t xml:space="preserve">. </w:t>
      </w:r>
      <w:r>
        <w:t xml:space="preserve">Deze </w:t>
      </w:r>
      <w:r w:rsidR="00EE1C0A">
        <w:t xml:space="preserve">gegevens zijn vrijwel geheel in lijn met de gebruikte gegevens uit AERIUS Monitor 2020, zichtjaar 2030. Eén van de verschillen in methodes tussen GCN/GDN en AERIUS is dat bij GCN/GDN de meeste bronnen worden geaggregeerd naar het vierkante kilometer </w:t>
      </w:r>
      <w:proofErr w:type="spellStart"/>
      <w:r w:rsidR="00EE1C0A">
        <w:t>grid</w:t>
      </w:r>
      <w:proofErr w:type="spellEnd"/>
      <w:r w:rsidR="00EE1C0A">
        <w:t>, voordat ze worden doorgerekend, terwijl in AERIUS de exacte locaties worden gebruikt. Om hiermee consistent te zijn, zijn de bronbestanden behorende bij de hieronder beschreven maatregelen ‘</w:t>
      </w:r>
      <w:r w:rsidR="00BF6236" w:rsidRPr="00BF6236">
        <w:t>Warme sanering varkenshouderij</w:t>
      </w:r>
      <w:r w:rsidR="00BF6236">
        <w:t xml:space="preserve">’ </w:t>
      </w:r>
      <w:r w:rsidR="00EE1C0A">
        <w:t>en ‘</w:t>
      </w:r>
      <w:r w:rsidR="00BF6236" w:rsidRPr="00BF6236">
        <w:t>Walstroom zeescheepvaart</w:t>
      </w:r>
      <w:r w:rsidR="00BF6236">
        <w:t>’ in de berekeningen op het GCN/GDN</w:t>
      </w:r>
      <w:r w:rsidR="00FF7DA3">
        <w:t>-</w:t>
      </w:r>
      <w:proofErr w:type="spellStart"/>
      <w:r w:rsidR="00BF6236">
        <w:t>grid</w:t>
      </w:r>
      <w:proofErr w:type="spellEnd"/>
      <w:r w:rsidR="00BF6236">
        <w:t xml:space="preserve"> geaggregeerd op 1</w:t>
      </w:r>
      <w:r w:rsidR="00FF7DA3">
        <w:t xml:space="preserve"> </w:t>
      </w:r>
      <w:r w:rsidR="00BF6236">
        <w:t>km</w:t>
      </w:r>
      <w:r w:rsidR="00BF6236">
        <w:rPr>
          <w:vertAlign w:val="superscript"/>
        </w:rPr>
        <w:t>2</w:t>
      </w:r>
      <w:r w:rsidR="00BF6236">
        <w:t>, voordat ze zijn doorgerekend.</w:t>
      </w:r>
    </w:p>
    <w:p w14:paraId="79DA619B" w14:textId="230D6966" w:rsidR="00D2786E" w:rsidRDefault="00D2786E" w:rsidP="00FB7D52"/>
    <w:p w14:paraId="549121C1" w14:textId="3E511B06" w:rsidR="001D3C9D" w:rsidRPr="001D3C9D" w:rsidRDefault="001D3C9D" w:rsidP="00FB7D52">
      <w:pPr>
        <w:rPr>
          <w:b/>
        </w:rPr>
      </w:pPr>
      <w:r w:rsidRPr="001D3C9D">
        <w:rPr>
          <w:b/>
        </w:rPr>
        <w:t>Werkwijze per sector</w:t>
      </w:r>
    </w:p>
    <w:p w14:paraId="6E71EE73" w14:textId="237B58BE" w:rsidR="00FF7DA3" w:rsidRDefault="00A10652" w:rsidP="00FB7D52">
      <w:r>
        <w:t>De werkwijze voor de berekening van reducties in de verschillende sectoren wordt hieronder beschreven.</w:t>
      </w:r>
    </w:p>
    <w:p w14:paraId="2A7A4864" w14:textId="77777777" w:rsidR="00A10652" w:rsidRDefault="00A10652" w:rsidP="00FB7D52">
      <w:pPr>
        <w:rPr>
          <w:i/>
        </w:rPr>
      </w:pPr>
    </w:p>
    <w:p w14:paraId="1F8F94B6" w14:textId="77777777" w:rsidR="006B4817" w:rsidRDefault="006B4817" w:rsidP="00FB7D52">
      <w:pPr>
        <w:rPr>
          <w:i/>
        </w:rPr>
      </w:pPr>
    </w:p>
    <w:p w14:paraId="0FCC9070" w14:textId="0D7D6B71" w:rsidR="00EC0A43" w:rsidRPr="00844315" w:rsidRDefault="00EC0A43" w:rsidP="00FB7D52">
      <w:pPr>
        <w:rPr>
          <w:i/>
        </w:rPr>
      </w:pPr>
      <w:r w:rsidRPr="00844315">
        <w:rPr>
          <w:i/>
        </w:rPr>
        <w:t>Landbouw</w:t>
      </w:r>
    </w:p>
    <w:p w14:paraId="2525D46B" w14:textId="4FEA67DF" w:rsidR="007923B1" w:rsidRDefault="001B2953">
      <w:r>
        <w:t xml:space="preserve">Voor generieke opkoop </w:t>
      </w:r>
      <w:r w:rsidR="003D7048">
        <w:t>hanteren wij de emissie</w:t>
      </w:r>
      <w:r w:rsidR="00A10652">
        <w:t>-</w:t>
      </w:r>
      <w:r w:rsidR="003D7048">
        <w:t xml:space="preserve"> en depositie</w:t>
      </w:r>
      <w:r w:rsidR="00A10652">
        <w:t>-</w:t>
      </w:r>
      <w:r w:rsidR="003D7048">
        <w:t>gegevens van de volgende sectoren:</w:t>
      </w:r>
    </w:p>
    <w:p w14:paraId="6E9FA68F" w14:textId="77777777" w:rsidR="009937FF" w:rsidRDefault="009937FF"/>
    <w:p w14:paraId="6BA86A17" w14:textId="36FAEA85" w:rsidR="003D7048" w:rsidRDefault="003D7048"/>
    <w:tbl>
      <w:tblPr>
        <w:tblStyle w:val="TableGrid"/>
        <w:tblW w:w="0" w:type="auto"/>
        <w:tblLook w:val="04A0" w:firstRow="1" w:lastRow="0" w:firstColumn="1" w:lastColumn="0" w:noHBand="0" w:noVBand="1"/>
      </w:tblPr>
      <w:tblGrid>
        <w:gridCol w:w="3764"/>
        <w:gridCol w:w="3765"/>
      </w:tblGrid>
      <w:tr w:rsidR="003D7048" w:rsidRPr="003D7048" w14:paraId="696EA1D1" w14:textId="77777777" w:rsidTr="003D7048">
        <w:tc>
          <w:tcPr>
            <w:tcW w:w="3765" w:type="dxa"/>
          </w:tcPr>
          <w:p w14:paraId="2CD33355" w14:textId="040311B7" w:rsidR="003D7048" w:rsidRPr="003D7048" w:rsidRDefault="003D7048">
            <w:pPr>
              <w:rPr>
                <w:b/>
              </w:rPr>
            </w:pPr>
            <w:r w:rsidRPr="003D7048">
              <w:rPr>
                <w:b/>
              </w:rPr>
              <w:t>Diercategorie</w:t>
            </w:r>
          </w:p>
        </w:tc>
        <w:tc>
          <w:tcPr>
            <w:tcW w:w="3766" w:type="dxa"/>
          </w:tcPr>
          <w:p w14:paraId="3D6511F4" w14:textId="2DDC1BFA" w:rsidR="003D7048" w:rsidRPr="003D7048" w:rsidRDefault="003D7048">
            <w:pPr>
              <w:rPr>
                <w:b/>
              </w:rPr>
            </w:pPr>
            <w:r w:rsidRPr="003D7048">
              <w:rPr>
                <w:b/>
              </w:rPr>
              <w:t>GCN-Sector</w:t>
            </w:r>
          </w:p>
        </w:tc>
      </w:tr>
      <w:tr w:rsidR="003D7048" w14:paraId="509C8FD3" w14:textId="77777777" w:rsidTr="003D7048">
        <w:tc>
          <w:tcPr>
            <w:tcW w:w="3765" w:type="dxa"/>
          </w:tcPr>
          <w:p w14:paraId="0262004F" w14:textId="507D4A75" w:rsidR="003D7048" w:rsidRDefault="003D7048">
            <w:r>
              <w:t>Vleesvarkens</w:t>
            </w:r>
          </w:p>
        </w:tc>
        <w:tc>
          <w:tcPr>
            <w:tcW w:w="3766" w:type="dxa"/>
          </w:tcPr>
          <w:p w14:paraId="04B28B74" w14:textId="587EAF05" w:rsidR="003D7048" w:rsidRDefault="003D7048">
            <w:r>
              <w:t>Vleesvarkens</w:t>
            </w:r>
          </w:p>
        </w:tc>
      </w:tr>
      <w:tr w:rsidR="003D7048" w14:paraId="3FCABDD0" w14:textId="77777777" w:rsidTr="003D7048">
        <w:tc>
          <w:tcPr>
            <w:tcW w:w="3765" w:type="dxa"/>
          </w:tcPr>
          <w:p w14:paraId="4B048EA5" w14:textId="25776B3E" w:rsidR="003D7048" w:rsidRDefault="003D7048">
            <w:r>
              <w:t>Zeugen</w:t>
            </w:r>
          </w:p>
        </w:tc>
        <w:tc>
          <w:tcPr>
            <w:tcW w:w="3766" w:type="dxa"/>
          </w:tcPr>
          <w:p w14:paraId="08E12164" w14:textId="284F83F3" w:rsidR="003D7048" w:rsidRDefault="003D7048">
            <w:r>
              <w:t>Fokvarkens</w:t>
            </w:r>
          </w:p>
        </w:tc>
      </w:tr>
      <w:tr w:rsidR="00EC0A43" w14:paraId="27A5F9E0" w14:textId="77777777" w:rsidTr="003D7048">
        <w:tc>
          <w:tcPr>
            <w:tcW w:w="3765" w:type="dxa"/>
          </w:tcPr>
          <w:p w14:paraId="1EDBA4F9" w14:textId="01F4FE35" w:rsidR="00EC0A43" w:rsidRDefault="00EC0A43">
            <w:r>
              <w:t>Varkens</w:t>
            </w:r>
          </w:p>
        </w:tc>
        <w:tc>
          <w:tcPr>
            <w:tcW w:w="3766" w:type="dxa"/>
          </w:tcPr>
          <w:p w14:paraId="6B549A07" w14:textId="637168EA" w:rsidR="00EC0A43" w:rsidRDefault="00EC0A43">
            <w:r>
              <w:t>Vleesvarkens + Fokvarkens</w:t>
            </w:r>
          </w:p>
        </w:tc>
      </w:tr>
      <w:tr w:rsidR="003D7048" w14:paraId="55562786" w14:textId="77777777" w:rsidTr="003D7048">
        <w:tc>
          <w:tcPr>
            <w:tcW w:w="3765" w:type="dxa"/>
          </w:tcPr>
          <w:p w14:paraId="38AD938D" w14:textId="13015EAC" w:rsidR="003D7048" w:rsidRDefault="003D7048">
            <w:r>
              <w:t>Leghennen</w:t>
            </w:r>
          </w:p>
        </w:tc>
        <w:tc>
          <w:tcPr>
            <w:tcW w:w="3766" w:type="dxa"/>
          </w:tcPr>
          <w:p w14:paraId="760267D4" w14:textId="69A5532D" w:rsidR="003D7048" w:rsidRDefault="003D7048">
            <w:r>
              <w:t>Pluimvee legkippen</w:t>
            </w:r>
          </w:p>
        </w:tc>
      </w:tr>
      <w:tr w:rsidR="003D7048" w14:paraId="3221F7EB" w14:textId="77777777" w:rsidTr="003D7048">
        <w:tc>
          <w:tcPr>
            <w:tcW w:w="3765" w:type="dxa"/>
          </w:tcPr>
          <w:p w14:paraId="051C1F42" w14:textId="7A96EB98" w:rsidR="003D7048" w:rsidRDefault="003D7048">
            <w:r>
              <w:t>Vleeskuikens</w:t>
            </w:r>
          </w:p>
        </w:tc>
        <w:tc>
          <w:tcPr>
            <w:tcW w:w="3766" w:type="dxa"/>
          </w:tcPr>
          <w:p w14:paraId="22E7CFF7" w14:textId="1F111974" w:rsidR="003D7048" w:rsidRDefault="003D7048">
            <w:r>
              <w:t>Overig pluimvee</w:t>
            </w:r>
          </w:p>
        </w:tc>
      </w:tr>
      <w:tr w:rsidR="00EC0A43" w14:paraId="37C198F0" w14:textId="77777777" w:rsidTr="003D7048">
        <w:tc>
          <w:tcPr>
            <w:tcW w:w="3765" w:type="dxa"/>
          </w:tcPr>
          <w:p w14:paraId="4D534A15" w14:textId="5501AD98" w:rsidR="00EC0A43" w:rsidRDefault="00EC0A43">
            <w:r>
              <w:t>Pluimvee</w:t>
            </w:r>
          </w:p>
        </w:tc>
        <w:tc>
          <w:tcPr>
            <w:tcW w:w="3766" w:type="dxa"/>
          </w:tcPr>
          <w:p w14:paraId="0F4DD3C3" w14:textId="4E92D326" w:rsidR="00EC0A43" w:rsidRDefault="00EC0A43">
            <w:r>
              <w:t>Leghennen + overig pluimvee</w:t>
            </w:r>
          </w:p>
        </w:tc>
      </w:tr>
      <w:tr w:rsidR="003D7048" w14:paraId="532653EE" w14:textId="77777777" w:rsidTr="003D7048">
        <w:tc>
          <w:tcPr>
            <w:tcW w:w="3765" w:type="dxa"/>
          </w:tcPr>
          <w:p w14:paraId="2E218F3A" w14:textId="44F31DAE" w:rsidR="003D7048" w:rsidRDefault="003D7048">
            <w:r>
              <w:t>Kalveren</w:t>
            </w:r>
          </w:p>
        </w:tc>
        <w:tc>
          <w:tcPr>
            <w:tcW w:w="3766" w:type="dxa"/>
          </w:tcPr>
          <w:p w14:paraId="58807571" w14:textId="70DF4278" w:rsidR="003D7048" w:rsidRDefault="003D7048">
            <w:r>
              <w:t>Overig rundvee</w:t>
            </w:r>
          </w:p>
        </w:tc>
      </w:tr>
      <w:tr w:rsidR="003D7048" w14:paraId="6E3ACA2B" w14:textId="77777777" w:rsidTr="003D7048">
        <w:tc>
          <w:tcPr>
            <w:tcW w:w="3765" w:type="dxa"/>
          </w:tcPr>
          <w:p w14:paraId="5E0DA650" w14:textId="50107296" w:rsidR="003D7048" w:rsidRDefault="003D7048">
            <w:r>
              <w:t>Melkvee</w:t>
            </w:r>
          </w:p>
        </w:tc>
        <w:tc>
          <w:tcPr>
            <w:tcW w:w="3766" w:type="dxa"/>
          </w:tcPr>
          <w:p w14:paraId="4CB2462B" w14:textId="37292280" w:rsidR="003D7048" w:rsidRDefault="003D7048">
            <w:r>
              <w:t>Melkvee</w:t>
            </w:r>
          </w:p>
        </w:tc>
      </w:tr>
      <w:tr w:rsidR="00EC0A43" w14:paraId="7FEBD5DC" w14:textId="77777777" w:rsidTr="003D7048">
        <w:tc>
          <w:tcPr>
            <w:tcW w:w="3765" w:type="dxa"/>
          </w:tcPr>
          <w:p w14:paraId="7019BB32" w14:textId="069DE2A7" w:rsidR="00EC0A43" w:rsidRDefault="00EC0A43">
            <w:r>
              <w:t>Rundvee</w:t>
            </w:r>
          </w:p>
        </w:tc>
        <w:tc>
          <w:tcPr>
            <w:tcW w:w="3766" w:type="dxa"/>
          </w:tcPr>
          <w:p w14:paraId="262F4EB9" w14:textId="36809472" w:rsidR="00EC0A43" w:rsidRDefault="00EC0A43">
            <w:r>
              <w:t>Melkvee + overig rundvee</w:t>
            </w:r>
          </w:p>
        </w:tc>
      </w:tr>
      <w:tr w:rsidR="00EC0A43" w14:paraId="69B6AFFD" w14:textId="77777777" w:rsidTr="00A25682">
        <w:tc>
          <w:tcPr>
            <w:tcW w:w="3765" w:type="dxa"/>
          </w:tcPr>
          <w:p w14:paraId="2FF8909A" w14:textId="77777777" w:rsidR="00EC0A43" w:rsidRDefault="00EC0A43" w:rsidP="00A25682">
            <w:r>
              <w:t>Geiten</w:t>
            </w:r>
          </w:p>
        </w:tc>
        <w:tc>
          <w:tcPr>
            <w:tcW w:w="3766" w:type="dxa"/>
          </w:tcPr>
          <w:p w14:paraId="6DD04367" w14:textId="77777777" w:rsidR="00EC0A43" w:rsidRDefault="00EC0A43" w:rsidP="00A25682">
            <w:r>
              <w:t>Overig vee</w:t>
            </w:r>
          </w:p>
        </w:tc>
      </w:tr>
    </w:tbl>
    <w:p w14:paraId="5303B506" w14:textId="77777777" w:rsidR="003D7048" w:rsidRDefault="003D7048"/>
    <w:p w14:paraId="2AB328D0" w14:textId="1D88E2C5" w:rsidR="003D7048" w:rsidRDefault="003D7048">
      <w:r>
        <w:t xml:space="preserve">Voor bedrijfsbeëindiging en gerichte opkoop hanteren wij dezelfde indeling, maar </w:t>
      </w:r>
      <w:r w:rsidR="00C93490">
        <w:t xml:space="preserve">wij </w:t>
      </w:r>
      <w:r w:rsidR="00B561BE">
        <w:t xml:space="preserve">gaan ervan uit dat deze maatregel </w:t>
      </w:r>
      <w:r w:rsidR="002D0AE8">
        <w:t>39%</w:t>
      </w:r>
      <w:r w:rsidR="00B561BE">
        <w:t xml:space="preserve"> effectiever is</w:t>
      </w:r>
      <w:r w:rsidR="002D0AE8">
        <w:rPr>
          <w:rStyle w:val="FootnoteReference"/>
        </w:rPr>
        <w:footnoteReference w:id="4"/>
      </w:r>
      <w:r w:rsidR="00B561BE">
        <w:t>.</w:t>
      </w:r>
    </w:p>
    <w:p w14:paraId="3AFD29AB" w14:textId="5BD008E6" w:rsidR="000133AF" w:rsidRDefault="000133AF">
      <w:r>
        <w:t>De reductie in stalopslag is volledig toegerekend aan de reductie van stalemissies, omdat in stalopslag geen onderscheid per diercategorie wordt gemaakt</w:t>
      </w:r>
      <w:r w:rsidR="00905EAB">
        <w:t xml:space="preserve"> en bij stalemissies wel</w:t>
      </w:r>
      <w:r>
        <w:t>. Voor beweiden en aanwending is geen onderscheid per diercategorie gemaakt. Voor deze categorieën is geschaald ten opzichte van de totale emissie</w:t>
      </w:r>
      <w:r w:rsidR="00EC0A43">
        <w:t xml:space="preserve"> van de </w:t>
      </w:r>
      <w:r w:rsidR="00844315">
        <w:t>GCN</w:t>
      </w:r>
      <w:r w:rsidR="00EC0A43">
        <w:t>-sector</w:t>
      </w:r>
      <w:r>
        <w:t>.</w:t>
      </w:r>
    </w:p>
    <w:p w14:paraId="448E4642" w14:textId="212A3017" w:rsidR="00EC0A43" w:rsidRDefault="00EC0A43"/>
    <w:p w14:paraId="6A839B39" w14:textId="346F8375" w:rsidR="00EC0A43" w:rsidRPr="00844315" w:rsidRDefault="00EC0A43">
      <w:pPr>
        <w:rPr>
          <w:i/>
        </w:rPr>
      </w:pPr>
      <w:r w:rsidRPr="00844315">
        <w:rPr>
          <w:i/>
        </w:rPr>
        <w:t>Industrie</w:t>
      </w:r>
    </w:p>
    <w:p w14:paraId="3512F11A" w14:textId="5FB91B21" w:rsidR="00EC0A43" w:rsidRDefault="00EC0A43">
      <w:r>
        <w:t xml:space="preserve">Voor industrie is het totaal van alle </w:t>
      </w:r>
      <w:proofErr w:type="spellStart"/>
      <w:r>
        <w:t>industrie-sectoren</w:t>
      </w:r>
      <w:proofErr w:type="spellEnd"/>
      <w:r>
        <w:t xml:space="preserve"> gebruikt.</w:t>
      </w:r>
    </w:p>
    <w:p w14:paraId="5B52AF6E" w14:textId="0E210520" w:rsidR="00EC0A43" w:rsidRDefault="00EC0A43"/>
    <w:p w14:paraId="23CE6143" w14:textId="3783B2C4" w:rsidR="00EC0A43" w:rsidRPr="00844315" w:rsidRDefault="00EC0A43">
      <w:pPr>
        <w:rPr>
          <w:i/>
        </w:rPr>
      </w:pPr>
      <w:r w:rsidRPr="00844315">
        <w:rPr>
          <w:i/>
        </w:rPr>
        <w:t>Wegverkeer</w:t>
      </w:r>
    </w:p>
    <w:p w14:paraId="526DC8BE" w14:textId="0531B54B" w:rsidR="00EC0A43" w:rsidRDefault="00EC0A43">
      <w:r>
        <w:t>De reductie van wegverkeer is berekend op basis van de depositie ten gevolge van personenauto’s.</w:t>
      </w:r>
    </w:p>
    <w:p w14:paraId="5F04C115" w14:textId="54701D5E" w:rsidR="00EC0A43" w:rsidRDefault="00EC0A43"/>
    <w:p w14:paraId="6C2377B6" w14:textId="02878ECC" w:rsidR="00EC0A43" w:rsidRPr="00A83C65" w:rsidRDefault="00EC0A43">
      <w:pPr>
        <w:rPr>
          <w:i/>
        </w:rPr>
      </w:pPr>
      <w:r w:rsidRPr="00A83C65">
        <w:rPr>
          <w:i/>
        </w:rPr>
        <w:t>Binnenvaart</w:t>
      </w:r>
    </w:p>
    <w:p w14:paraId="257DDE22" w14:textId="1AE806F9" w:rsidR="00EC0A43" w:rsidRDefault="00EC0A43">
      <w:r>
        <w:t xml:space="preserve">De reductie van de binnenvaart </w:t>
      </w:r>
      <w:r w:rsidR="00521B53">
        <w:t>is berekend ten opzichte van het totaal aan nationaal en internationaal vracht- en duwvaarttransport.</w:t>
      </w:r>
    </w:p>
    <w:p w14:paraId="526051B4" w14:textId="542B38A9" w:rsidR="00521B53" w:rsidRDefault="00521B53"/>
    <w:p w14:paraId="1929962C" w14:textId="49F9D84C" w:rsidR="00521B53" w:rsidRPr="00A83C65" w:rsidRDefault="00521B53">
      <w:pPr>
        <w:rPr>
          <w:i/>
        </w:rPr>
      </w:pPr>
      <w:r w:rsidRPr="00A83C65">
        <w:rPr>
          <w:i/>
        </w:rPr>
        <w:t>NRMM</w:t>
      </w:r>
    </w:p>
    <w:p w14:paraId="10EBBE38" w14:textId="42124C7D" w:rsidR="00521B53" w:rsidRDefault="00521B53">
      <w:r>
        <w:t>De berekening van de reductie van de NRMM-bronnen is gebaseerd op de emissie van de mobiele werktuigen in de Industrie, Bouw, Handel, Diensten en Overheid.</w:t>
      </w:r>
    </w:p>
    <w:p w14:paraId="530D4062" w14:textId="3E6BDBCC" w:rsidR="009A5A09" w:rsidRDefault="009A5A09"/>
    <w:p w14:paraId="4ADC060A" w14:textId="7CA1DA39" w:rsidR="009A5A09" w:rsidRPr="00A83C65" w:rsidRDefault="009A5A09">
      <w:pPr>
        <w:rPr>
          <w:i/>
        </w:rPr>
      </w:pPr>
      <w:r w:rsidRPr="00A83C65">
        <w:rPr>
          <w:i/>
        </w:rPr>
        <w:t>Luchtvaart</w:t>
      </w:r>
    </w:p>
    <w:p w14:paraId="683DB0B2" w14:textId="3AC82F70" w:rsidR="009A5A09" w:rsidRDefault="00932521">
      <w:r>
        <w:t xml:space="preserve">De reductie van emissies in de luchtvaart is gebaseerd op een reductie van de emissies op het platform van Schiphol. Aanname is dat de reducties niet optreden in de vluchtfase, maar op de grond (bijvoorbeeld </w:t>
      </w:r>
      <w:r w:rsidR="00A83C65">
        <w:t xml:space="preserve">ten gevolge van </w:t>
      </w:r>
      <w:r>
        <w:t>elektrisch taxiën).</w:t>
      </w:r>
    </w:p>
    <w:p w14:paraId="46DEA935" w14:textId="77777777" w:rsidR="00D9435F" w:rsidRDefault="00D9435F" w:rsidP="00FB7D52"/>
    <w:p w14:paraId="49DF7D48" w14:textId="77777777" w:rsidR="00D2786E" w:rsidRPr="00C718C2" w:rsidRDefault="00D2786E" w:rsidP="00FB7D52">
      <w:pPr>
        <w:rPr>
          <w:b/>
        </w:rPr>
      </w:pPr>
      <w:proofErr w:type="spellStart"/>
      <w:r w:rsidRPr="00C718C2">
        <w:rPr>
          <w:b/>
        </w:rPr>
        <w:t>Basispad</w:t>
      </w:r>
      <w:proofErr w:type="spellEnd"/>
    </w:p>
    <w:p w14:paraId="1DD6044E" w14:textId="2A661C33" w:rsidR="00D2786E" w:rsidRDefault="00D2786E" w:rsidP="00FB7D52">
      <w:r>
        <w:t xml:space="preserve">De resultaten van AERIUS Monitor 2020 </w:t>
      </w:r>
      <w:r w:rsidR="00296E6D">
        <w:t xml:space="preserve">en GDN 2020 </w:t>
      </w:r>
      <w:r>
        <w:t xml:space="preserve">zijn gebaseerd op de KEV2019. Het </w:t>
      </w:r>
      <w:proofErr w:type="spellStart"/>
      <w:r>
        <w:t>basispad</w:t>
      </w:r>
      <w:proofErr w:type="spellEnd"/>
      <w:r>
        <w:t xml:space="preserve"> </w:t>
      </w:r>
      <w:r w:rsidR="00A83C65">
        <w:t xml:space="preserve">voor de berekening van het effect van verkiezingsprogramma’s </w:t>
      </w:r>
      <w:r>
        <w:t xml:space="preserve">is echter gebaseerd op de KEV2020. </w:t>
      </w:r>
      <w:r w:rsidR="00296E6D">
        <w:t>Om hiervoor te compenseren, zijn i</w:t>
      </w:r>
      <w:r>
        <w:t xml:space="preserve">n deze Klimaat- en Energieverkenning ook de </w:t>
      </w:r>
      <w:r w:rsidR="00A10652">
        <w:t>effecten</w:t>
      </w:r>
      <w:r>
        <w:t xml:space="preserve"> van de volgende bronmaatregelen meegenomen:</w:t>
      </w:r>
    </w:p>
    <w:p w14:paraId="366FF350" w14:textId="77777777" w:rsidR="00D2786E" w:rsidRDefault="00D2786E" w:rsidP="00FB7D52"/>
    <w:p w14:paraId="7FD608C5" w14:textId="77777777" w:rsidR="00D2786E" w:rsidRDefault="00D2786E" w:rsidP="00D2786E">
      <w:pPr>
        <w:pStyle w:val="ListParagraph"/>
        <w:numPr>
          <w:ilvl w:val="0"/>
          <w:numId w:val="5"/>
        </w:numPr>
      </w:pPr>
      <w:r>
        <w:t xml:space="preserve">L5: </w:t>
      </w:r>
      <w:r w:rsidR="00C718C2">
        <w:t>Warme sanering varkenshouderij</w:t>
      </w:r>
    </w:p>
    <w:p w14:paraId="21CDED15" w14:textId="77777777" w:rsidR="00C718C2" w:rsidRDefault="00C718C2" w:rsidP="00D2786E">
      <w:pPr>
        <w:pStyle w:val="ListParagraph"/>
        <w:numPr>
          <w:ilvl w:val="0"/>
          <w:numId w:val="5"/>
        </w:numPr>
      </w:pPr>
      <w:r>
        <w:t>M94: verschoning motoren binnenvaart</w:t>
      </w:r>
    </w:p>
    <w:p w14:paraId="740CEFEE" w14:textId="77777777" w:rsidR="00C718C2" w:rsidRDefault="00C718C2" w:rsidP="00D2786E">
      <w:pPr>
        <w:pStyle w:val="ListParagraph"/>
        <w:numPr>
          <w:ilvl w:val="0"/>
          <w:numId w:val="5"/>
        </w:numPr>
      </w:pPr>
      <w:r>
        <w:t>M131: walstroom zeescheepvaart</w:t>
      </w:r>
    </w:p>
    <w:p w14:paraId="2F5D6B3B" w14:textId="77777777" w:rsidR="00C718C2" w:rsidRDefault="00C718C2" w:rsidP="00C718C2"/>
    <w:p w14:paraId="2DE79452" w14:textId="0ABA78AF" w:rsidR="009C29AD" w:rsidRDefault="00C718C2" w:rsidP="00C718C2">
      <w:r>
        <w:t>Verder is in de KEV2020 het effect van het Klimaatakkoord beperkt tot de energetische maatregelen, omdat alleen deze voldoende zijn uitgewerkt. Deze reductie bedraagt volgens inschatting van PBL 7,5 mol N/ha/jaar.</w:t>
      </w:r>
      <w:r w:rsidR="007109B7">
        <w:t xml:space="preserve"> </w:t>
      </w:r>
    </w:p>
    <w:p w14:paraId="2831D81F" w14:textId="670E3BC8" w:rsidR="009C29AD" w:rsidRDefault="009C29AD" w:rsidP="009C29AD"/>
    <w:p w14:paraId="1B3CD7EF" w14:textId="77777777" w:rsidR="00C718C2" w:rsidRPr="008257EA" w:rsidRDefault="00777ED2" w:rsidP="00C718C2">
      <w:pPr>
        <w:rPr>
          <w:b/>
        </w:rPr>
      </w:pPr>
      <w:r w:rsidRPr="008257EA">
        <w:rPr>
          <w:b/>
        </w:rPr>
        <w:t>Warme sanering varkenshouderij</w:t>
      </w:r>
    </w:p>
    <w:p w14:paraId="0834A7EC" w14:textId="77777777" w:rsidR="008257EA" w:rsidRDefault="008257EA" w:rsidP="008257EA">
      <w:r w:rsidRPr="007C0909">
        <w:t>Deze stikstofbronmaatregel is een vervolg op de Subsidieregeling ter beëindiging van varkenshouderijlocaties (SRV), die is vastgelegd in het Regeerakkoord van 2017. Het kabinet heeft extra budget vrijmaakt zodat bedrijven die als gevolg van de overtekening van de subsidieregeling mogelijk buiten de boot zouden vallen toch in aanmerking komen voor de saneringsregeling.</w:t>
      </w:r>
    </w:p>
    <w:p w14:paraId="671AAFC5" w14:textId="4DC60B35" w:rsidR="00777ED2" w:rsidRDefault="008257EA" w:rsidP="008257EA">
      <w:r>
        <w:t>Door een afname in het aantal varkenshouderijen en varkens wordt</w:t>
      </w:r>
      <w:r w:rsidR="00A83C65">
        <w:t xml:space="preserve"> door PBL</w:t>
      </w:r>
      <w:r>
        <w:t xml:space="preserve"> een reductie geraamd van 0,5</w:t>
      </w:r>
      <w:r w:rsidR="00A83C65">
        <w:t>4</w:t>
      </w:r>
      <w:r>
        <w:t xml:space="preserve"> </w:t>
      </w:r>
      <w:proofErr w:type="spellStart"/>
      <w:r>
        <w:t>kton</w:t>
      </w:r>
      <w:proofErr w:type="spellEnd"/>
      <w:r>
        <w:t xml:space="preserve"> NH</w:t>
      </w:r>
      <w:r>
        <w:rPr>
          <w:vertAlign w:val="subscript"/>
        </w:rPr>
        <w:t>3</w:t>
      </w:r>
      <w:r>
        <w:t xml:space="preserve">. </w:t>
      </w:r>
      <w:r w:rsidR="00777ED2">
        <w:t xml:space="preserve">Inmiddels zijn de potentiele deelnemers aan de regeling sanering varkenshouderij bekend. De </w:t>
      </w:r>
      <w:r w:rsidR="00A83C65">
        <w:t>ruimtelijke verdeling</w:t>
      </w:r>
      <w:r w:rsidR="00777ED2">
        <w:t xml:space="preserve"> van de reductie is op deze deelnemers gebaseerd.</w:t>
      </w:r>
    </w:p>
    <w:p w14:paraId="41A8C2C0" w14:textId="77777777" w:rsidR="00A83C65" w:rsidRDefault="00A83C65" w:rsidP="008257EA"/>
    <w:tbl>
      <w:tblPr>
        <w:tblStyle w:val="TableGrid"/>
        <w:tblW w:w="0" w:type="auto"/>
        <w:tblLook w:val="04A0" w:firstRow="1" w:lastRow="0" w:firstColumn="1" w:lastColumn="0" w:noHBand="0" w:noVBand="1"/>
      </w:tblPr>
      <w:tblGrid>
        <w:gridCol w:w="2689"/>
        <w:gridCol w:w="1701"/>
      </w:tblGrid>
      <w:tr w:rsidR="00A83C65" w14:paraId="4B45BF3B" w14:textId="77777777" w:rsidTr="008B1125">
        <w:tc>
          <w:tcPr>
            <w:tcW w:w="2689" w:type="dxa"/>
          </w:tcPr>
          <w:p w14:paraId="74637AB6" w14:textId="77777777" w:rsidR="00A83C65" w:rsidRDefault="00A83C65" w:rsidP="008B1125">
            <w:r>
              <w:t xml:space="preserve">Reductie </w:t>
            </w:r>
          </w:p>
        </w:tc>
        <w:tc>
          <w:tcPr>
            <w:tcW w:w="1701" w:type="dxa"/>
          </w:tcPr>
          <w:p w14:paraId="27679181" w14:textId="1188D1C2" w:rsidR="00A83C65" w:rsidRPr="00A83C65" w:rsidRDefault="00A83C65" w:rsidP="008B1125">
            <w:pPr>
              <w:rPr>
                <w:vertAlign w:val="subscript"/>
              </w:rPr>
            </w:pPr>
            <w:r>
              <w:t xml:space="preserve">0,54 </w:t>
            </w:r>
            <w:proofErr w:type="spellStart"/>
            <w:r>
              <w:t>kton</w:t>
            </w:r>
            <w:proofErr w:type="spellEnd"/>
            <w:r>
              <w:t xml:space="preserve"> NH</w:t>
            </w:r>
            <w:r>
              <w:rPr>
                <w:vertAlign w:val="subscript"/>
              </w:rPr>
              <w:t>3</w:t>
            </w:r>
          </w:p>
        </w:tc>
      </w:tr>
    </w:tbl>
    <w:p w14:paraId="7ECE4C35" w14:textId="77777777" w:rsidR="003B51B3" w:rsidRDefault="003B51B3" w:rsidP="003B51B3">
      <w:pPr>
        <w:rPr>
          <w:sz w:val="18"/>
          <w:szCs w:val="18"/>
        </w:rPr>
      </w:pPr>
    </w:p>
    <w:p w14:paraId="4B4E922D" w14:textId="77777777" w:rsidR="003B51B3" w:rsidRPr="006B1E74" w:rsidRDefault="006B1E74" w:rsidP="00C718C2">
      <w:pPr>
        <w:rPr>
          <w:b/>
        </w:rPr>
      </w:pPr>
      <w:r w:rsidRPr="006B1E74">
        <w:rPr>
          <w:b/>
        </w:rPr>
        <w:t>Verschoning binnenvaartmotoren</w:t>
      </w:r>
    </w:p>
    <w:p w14:paraId="204AAB2E" w14:textId="77777777" w:rsidR="006B1E74" w:rsidRDefault="006B1E74" w:rsidP="006B1E74">
      <w:r w:rsidRPr="002345E4">
        <w:t xml:space="preserve">Om de binnenvaartvloot versneld te verschonen is het kabinet voornemens om een subsidieregeling te introduceren voor schonere technologie. De subsidie wordt verstrekt voor vervanging van een oude motor door een moderne motor, of voor het inbouwen van een SCR-katalysator in een bestaande motor (retrofit), eventueel in combinatie met een roetfilter. In beide gevallen resulteert </w:t>
      </w:r>
      <w:r>
        <w:t xml:space="preserve">dit in </w:t>
      </w:r>
      <w:r w:rsidRPr="002345E4">
        <w:t xml:space="preserve">een wezenlijk lagere </w:t>
      </w:r>
      <w:proofErr w:type="spellStart"/>
      <w:r w:rsidRPr="002345E4">
        <w:t>NO</w:t>
      </w:r>
      <w:r w:rsidRPr="00A52BD2">
        <w:rPr>
          <w:vertAlign w:val="subscript"/>
        </w:rPr>
        <w:t>x</w:t>
      </w:r>
      <w:proofErr w:type="spellEnd"/>
      <w:r w:rsidRPr="002345E4">
        <w:t>-uitstoot.</w:t>
      </w:r>
    </w:p>
    <w:p w14:paraId="6B95CD97" w14:textId="77777777" w:rsidR="006B1E74" w:rsidRDefault="006B1E74" w:rsidP="006B1E74">
      <w:r>
        <w:t xml:space="preserve">Als ruimtelijke verdeling voor het effect van deze maatregel (5 </w:t>
      </w:r>
      <w:proofErr w:type="spellStart"/>
      <w:r>
        <w:t>kton</w:t>
      </w:r>
      <w:proofErr w:type="spellEnd"/>
      <w:r>
        <w:t xml:space="preserve"> </w:t>
      </w:r>
      <w:proofErr w:type="spellStart"/>
      <w:r>
        <w:t>NO</w:t>
      </w:r>
      <w:r>
        <w:rPr>
          <w:vertAlign w:val="subscript"/>
        </w:rPr>
        <w:t>x</w:t>
      </w:r>
      <w:proofErr w:type="spellEnd"/>
      <w:r>
        <w:t>) is de verdeling voor het vrachtvervoer van de binnenscheepvaart (nationaal en internationaal) gehanteerd.</w:t>
      </w:r>
    </w:p>
    <w:p w14:paraId="6CFCF770" w14:textId="77777777" w:rsidR="006B1E74" w:rsidRDefault="006B1E74" w:rsidP="006B1E74"/>
    <w:tbl>
      <w:tblPr>
        <w:tblStyle w:val="TableGrid"/>
        <w:tblW w:w="0" w:type="auto"/>
        <w:tblLook w:val="04A0" w:firstRow="1" w:lastRow="0" w:firstColumn="1" w:lastColumn="0" w:noHBand="0" w:noVBand="1"/>
      </w:tblPr>
      <w:tblGrid>
        <w:gridCol w:w="2689"/>
        <w:gridCol w:w="1701"/>
      </w:tblGrid>
      <w:tr w:rsidR="006B1E74" w14:paraId="5C6801FA" w14:textId="77777777" w:rsidTr="002D4BD6">
        <w:tc>
          <w:tcPr>
            <w:tcW w:w="2689" w:type="dxa"/>
          </w:tcPr>
          <w:p w14:paraId="3FAD7EF2" w14:textId="77777777" w:rsidR="006B1E74" w:rsidRDefault="006B1E74" w:rsidP="006B1E74">
            <w:r>
              <w:t xml:space="preserve">Reductie </w:t>
            </w:r>
          </w:p>
        </w:tc>
        <w:tc>
          <w:tcPr>
            <w:tcW w:w="1701" w:type="dxa"/>
          </w:tcPr>
          <w:p w14:paraId="7DEBDC1B" w14:textId="77777777" w:rsidR="006B1E74" w:rsidRPr="0057751F" w:rsidRDefault="006B1E74" w:rsidP="006B1E74">
            <w:pPr>
              <w:rPr>
                <w:vertAlign w:val="subscript"/>
              </w:rPr>
            </w:pPr>
            <w:r>
              <w:t xml:space="preserve">5,0 </w:t>
            </w:r>
            <w:proofErr w:type="spellStart"/>
            <w:r>
              <w:t>kton</w:t>
            </w:r>
            <w:proofErr w:type="spellEnd"/>
            <w:r>
              <w:t xml:space="preserve"> </w:t>
            </w:r>
            <w:proofErr w:type="spellStart"/>
            <w:r>
              <w:t>NO</w:t>
            </w:r>
            <w:r>
              <w:rPr>
                <w:vertAlign w:val="subscript"/>
              </w:rPr>
              <w:t>x</w:t>
            </w:r>
            <w:proofErr w:type="spellEnd"/>
          </w:p>
        </w:tc>
      </w:tr>
    </w:tbl>
    <w:p w14:paraId="1D20AB90" w14:textId="77777777" w:rsidR="006B1E74" w:rsidRDefault="006B1E74" w:rsidP="006B1E74"/>
    <w:p w14:paraId="096281B1" w14:textId="77777777" w:rsidR="006B1E74" w:rsidRPr="006B1E74" w:rsidRDefault="006B1E74" w:rsidP="006B1E74">
      <w:pPr>
        <w:rPr>
          <w:b/>
        </w:rPr>
      </w:pPr>
      <w:bookmarkStart w:id="1" w:name="_Hlk57717371"/>
      <w:r w:rsidRPr="006B1E74">
        <w:rPr>
          <w:b/>
        </w:rPr>
        <w:t>Walstroom zeescheepvaart</w:t>
      </w:r>
    </w:p>
    <w:bookmarkEnd w:id="1"/>
    <w:p w14:paraId="231616A1" w14:textId="2A5498FC" w:rsidR="006B1E74" w:rsidRDefault="006B1E74" w:rsidP="006B1E74">
      <w:r w:rsidRPr="0030750A">
        <w:t xml:space="preserve">Dit voorstel behelst de realisatie van vijf walstroomlocaties voor de zeescheepvaart. Vier van de vijf walstroomvoorzieningen worden in de Rotterdamse haven gerealiseerd en één in IJmuiden. Van de vier walstroomlocaties in Rotterdam zijn er drie voor </w:t>
      </w:r>
      <w:proofErr w:type="spellStart"/>
      <w:r w:rsidRPr="0030750A">
        <w:t>Ro-Ro</w:t>
      </w:r>
      <w:proofErr w:type="spellEnd"/>
      <w:r w:rsidRPr="0030750A">
        <w:t xml:space="preserve"> </w:t>
      </w:r>
      <w:r w:rsidR="00BA382F" w:rsidRPr="0030750A">
        <w:t>(</w:t>
      </w:r>
      <w:proofErr w:type="spellStart"/>
      <w:r w:rsidR="00BA382F" w:rsidRPr="0030750A">
        <w:t>roll</w:t>
      </w:r>
      <w:proofErr w:type="spellEnd"/>
      <w:r w:rsidR="00BA382F" w:rsidRPr="0030750A">
        <w:t>-on-</w:t>
      </w:r>
      <w:proofErr w:type="spellStart"/>
      <w:r w:rsidR="00BA382F" w:rsidRPr="0030750A">
        <w:t>roll</w:t>
      </w:r>
      <w:proofErr w:type="spellEnd"/>
      <w:r w:rsidR="00BA382F" w:rsidRPr="0030750A">
        <w:t>-off, voor het vervoer van rollend materieel zoals auto's)</w:t>
      </w:r>
      <w:r w:rsidR="00BA382F">
        <w:t xml:space="preserve"> </w:t>
      </w:r>
      <w:r w:rsidRPr="0030750A">
        <w:t xml:space="preserve">schepen en één voor cruiseschepen. De walstroomlocatie in IJmuiden is voor </w:t>
      </w:r>
      <w:proofErr w:type="spellStart"/>
      <w:r w:rsidRPr="0030750A">
        <w:t>Ro-Ro</w:t>
      </w:r>
      <w:proofErr w:type="spellEnd"/>
      <w:r w:rsidRPr="0030750A">
        <w:t xml:space="preserve"> schepen.</w:t>
      </w:r>
    </w:p>
    <w:p w14:paraId="216EE23A" w14:textId="77777777" w:rsidR="006B1E74" w:rsidRDefault="006B1E74" w:rsidP="006B1E74">
      <w:r>
        <w:t xml:space="preserve">Voor de ruimtelijke verdeling van deze reductiemaatregel (0,4 </w:t>
      </w:r>
      <w:proofErr w:type="spellStart"/>
      <w:r>
        <w:t>kton</w:t>
      </w:r>
      <w:proofErr w:type="spellEnd"/>
      <w:r>
        <w:t xml:space="preserve"> </w:t>
      </w:r>
      <w:proofErr w:type="spellStart"/>
      <w:r>
        <w:t>NO</w:t>
      </w:r>
      <w:r>
        <w:rPr>
          <w:vertAlign w:val="subscript"/>
        </w:rPr>
        <w:t>x</w:t>
      </w:r>
      <w:proofErr w:type="spellEnd"/>
      <w:r>
        <w:t xml:space="preserve">) hebben wij op de beoogde locaties voor walstroom emissiebronnen gelegd met de emissiekenmerken van stilliggende </w:t>
      </w:r>
      <w:proofErr w:type="spellStart"/>
      <w:r>
        <w:t>Ro-Ro</w:t>
      </w:r>
      <w:proofErr w:type="spellEnd"/>
      <w:r>
        <w:t xml:space="preserve"> zeeschepen.</w:t>
      </w:r>
    </w:p>
    <w:p w14:paraId="35E98657" w14:textId="77777777" w:rsidR="006B1E74" w:rsidRDefault="006B1E74" w:rsidP="006B1E74"/>
    <w:tbl>
      <w:tblPr>
        <w:tblStyle w:val="TableGrid"/>
        <w:tblW w:w="0" w:type="auto"/>
        <w:tblLook w:val="04A0" w:firstRow="1" w:lastRow="0" w:firstColumn="1" w:lastColumn="0" w:noHBand="0" w:noVBand="1"/>
      </w:tblPr>
      <w:tblGrid>
        <w:gridCol w:w="2689"/>
        <w:gridCol w:w="1701"/>
      </w:tblGrid>
      <w:tr w:rsidR="006B1E74" w14:paraId="02FEA96D" w14:textId="77777777" w:rsidTr="002D4BD6">
        <w:tc>
          <w:tcPr>
            <w:tcW w:w="2689" w:type="dxa"/>
          </w:tcPr>
          <w:p w14:paraId="5AD38514" w14:textId="77777777" w:rsidR="006B1E74" w:rsidRDefault="006B1E74" w:rsidP="006B1E74">
            <w:r>
              <w:t xml:space="preserve">Reductie </w:t>
            </w:r>
          </w:p>
        </w:tc>
        <w:tc>
          <w:tcPr>
            <w:tcW w:w="1701" w:type="dxa"/>
          </w:tcPr>
          <w:p w14:paraId="7FA5496C" w14:textId="77777777" w:rsidR="006B1E74" w:rsidRPr="0057751F" w:rsidRDefault="006B1E74" w:rsidP="006B1E74">
            <w:pPr>
              <w:rPr>
                <w:vertAlign w:val="subscript"/>
              </w:rPr>
            </w:pPr>
            <w:r>
              <w:t xml:space="preserve">0,4 </w:t>
            </w:r>
            <w:proofErr w:type="spellStart"/>
            <w:r>
              <w:t>kton</w:t>
            </w:r>
            <w:proofErr w:type="spellEnd"/>
            <w:r>
              <w:t xml:space="preserve"> </w:t>
            </w:r>
            <w:proofErr w:type="spellStart"/>
            <w:r>
              <w:t>NO</w:t>
            </w:r>
            <w:r>
              <w:rPr>
                <w:vertAlign w:val="subscript"/>
              </w:rPr>
              <w:t>x</w:t>
            </w:r>
            <w:proofErr w:type="spellEnd"/>
          </w:p>
        </w:tc>
      </w:tr>
    </w:tbl>
    <w:p w14:paraId="7EB6715E" w14:textId="77777777" w:rsidR="006B1E74" w:rsidRPr="00FB7D52" w:rsidRDefault="006B1E74" w:rsidP="006B1E74"/>
    <w:sectPr w:rsidR="006B1E74" w:rsidRPr="00FB7D52" w:rsidSect="009937FF">
      <w:headerReference w:type="default" r:id="rId9"/>
      <w:headerReference w:type="first" r:id="rId10"/>
      <w:footerReference w:type="first" r:id="rId11"/>
      <w:pgSz w:w="11905" w:h="16837"/>
      <w:pgMar w:top="1701" w:right="2778" w:bottom="1117" w:left="1588" w:header="0" w:footer="0" w:gutter="0"/>
      <w:paperSrc w:first="15"/>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C5A9AE" w14:textId="77777777" w:rsidR="00A45A68" w:rsidRDefault="00A45A68">
      <w:r>
        <w:separator/>
      </w:r>
    </w:p>
  </w:endnote>
  <w:endnote w:type="continuationSeparator" w:id="0">
    <w:p w14:paraId="546F66E9" w14:textId="77777777" w:rsidR="00A45A68" w:rsidRDefault="00A45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DejaVu Sans">
    <w:altName w:val="Arial"/>
    <w:panose1 w:val="00000000000000000000"/>
    <w:charset w:val="00"/>
    <w:family w:val="roman"/>
    <w:notTrueType/>
    <w:pitch w:val="default"/>
  </w:font>
  <w:font w:name="Lohit Hindi">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D4A3A" w14:textId="77777777" w:rsidR="00C038C4" w:rsidRDefault="00C038C4">
    <w:pPr>
      <w:spacing w:after="1598" w:line="14"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ED3315" w14:textId="77777777" w:rsidR="00A45A68" w:rsidRDefault="00A45A68">
      <w:r>
        <w:separator/>
      </w:r>
    </w:p>
  </w:footnote>
  <w:footnote w:type="continuationSeparator" w:id="0">
    <w:p w14:paraId="1DC6B120" w14:textId="77777777" w:rsidR="00A45A68" w:rsidRDefault="00A45A68">
      <w:r>
        <w:continuationSeparator/>
      </w:r>
    </w:p>
  </w:footnote>
  <w:footnote w:id="1">
    <w:p w14:paraId="0582B9EF" w14:textId="7874CE56" w:rsidR="00A917C4" w:rsidRDefault="00A917C4" w:rsidP="002078C4">
      <w:r>
        <w:rPr>
          <w:rStyle w:val="FootnoteReference"/>
        </w:rPr>
        <w:footnoteRef/>
      </w:r>
      <w:r>
        <w:t xml:space="preserve"> </w:t>
      </w:r>
      <w:r w:rsidRPr="001467BC">
        <w:rPr>
          <w:sz w:val="16"/>
          <w:szCs w:val="16"/>
        </w:rPr>
        <w:t>De resultaten op het GCN</w:t>
      </w:r>
      <w:r w:rsidR="003A03CF">
        <w:rPr>
          <w:sz w:val="16"/>
          <w:szCs w:val="16"/>
        </w:rPr>
        <w:t>/</w:t>
      </w:r>
      <w:r w:rsidRPr="001467BC">
        <w:rPr>
          <w:sz w:val="16"/>
          <w:szCs w:val="16"/>
        </w:rPr>
        <w:t>GDN-</w:t>
      </w:r>
      <w:proofErr w:type="spellStart"/>
      <w:r w:rsidRPr="001467BC">
        <w:rPr>
          <w:sz w:val="16"/>
          <w:szCs w:val="16"/>
        </w:rPr>
        <w:t>grid</w:t>
      </w:r>
      <w:proofErr w:type="spellEnd"/>
      <w:r w:rsidRPr="001467BC">
        <w:rPr>
          <w:sz w:val="16"/>
          <w:szCs w:val="16"/>
        </w:rPr>
        <w:t xml:space="preserve"> worden door PBL gebruikt om de effectiviteit van de </w:t>
      </w:r>
      <w:r w:rsidR="001467BC">
        <w:rPr>
          <w:sz w:val="16"/>
          <w:szCs w:val="16"/>
        </w:rPr>
        <w:t xml:space="preserve">bronmaatregelen in </w:t>
      </w:r>
      <w:r w:rsidRPr="001467BC">
        <w:rPr>
          <w:sz w:val="16"/>
          <w:szCs w:val="16"/>
        </w:rPr>
        <w:t xml:space="preserve">verkiezingsprogramma’s te berekenen </w:t>
      </w:r>
      <w:r w:rsidR="006D571B" w:rsidRPr="001467BC">
        <w:rPr>
          <w:sz w:val="16"/>
          <w:szCs w:val="16"/>
        </w:rPr>
        <w:t xml:space="preserve">voor </w:t>
      </w:r>
      <w:r w:rsidR="001467BC" w:rsidRPr="001467BC">
        <w:rPr>
          <w:sz w:val="16"/>
          <w:szCs w:val="16"/>
        </w:rPr>
        <w:t>de lange termijn doel</w:t>
      </w:r>
      <w:r w:rsidR="002C1DA3">
        <w:rPr>
          <w:sz w:val="16"/>
          <w:szCs w:val="16"/>
        </w:rPr>
        <w:t>-</w:t>
      </w:r>
      <w:r w:rsidR="001467BC" w:rsidRPr="001467BC">
        <w:rPr>
          <w:sz w:val="16"/>
          <w:szCs w:val="16"/>
        </w:rPr>
        <w:t>realisatie van soorten in de Vogel- en Habitatrichtlijn</w:t>
      </w:r>
      <w:r w:rsidRPr="001467BC">
        <w:rPr>
          <w:sz w:val="16"/>
          <w:szCs w:val="16"/>
        </w:rPr>
        <w:t>. In deze beschouwing word</w:t>
      </w:r>
      <w:r w:rsidR="001467BC">
        <w:rPr>
          <w:sz w:val="16"/>
          <w:szCs w:val="16"/>
        </w:rPr>
        <w:t>en</w:t>
      </w:r>
      <w:r w:rsidRPr="001467BC">
        <w:rPr>
          <w:sz w:val="16"/>
          <w:szCs w:val="16"/>
        </w:rPr>
        <w:t xml:space="preserve"> niet alleen natuurwaarden in Natura 2000-gebieden meegenomen, maar ook daarbuiten. Het AERIUS-</w:t>
      </w:r>
      <w:proofErr w:type="spellStart"/>
      <w:r w:rsidRPr="001467BC">
        <w:rPr>
          <w:sz w:val="16"/>
          <w:szCs w:val="16"/>
        </w:rPr>
        <w:t>grid</w:t>
      </w:r>
      <w:proofErr w:type="spellEnd"/>
      <w:r w:rsidRPr="001467BC">
        <w:rPr>
          <w:sz w:val="16"/>
          <w:szCs w:val="16"/>
        </w:rPr>
        <w:t xml:space="preserve"> volstaat daar</w:t>
      </w:r>
      <w:r w:rsidR="00334A48" w:rsidRPr="001467BC">
        <w:rPr>
          <w:sz w:val="16"/>
          <w:szCs w:val="16"/>
        </w:rPr>
        <w:t>om niet voor deze beschouwing.</w:t>
      </w:r>
    </w:p>
  </w:footnote>
  <w:footnote w:id="2">
    <w:p w14:paraId="776071D5" w14:textId="664008A4" w:rsidR="00790582" w:rsidRPr="004D7675" w:rsidRDefault="00790582">
      <w:pPr>
        <w:pStyle w:val="FootnoteText"/>
        <w:rPr>
          <w:sz w:val="16"/>
          <w:szCs w:val="16"/>
        </w:rPr>
      </w:pPr>
      <w:r>
        <w:rPr>
          <w:rStyle w:val="FootnoteReference"/>
        </w:rPr>
        <w:footnoteRef/>
      </w:r>
      <w:r>
        <w:t xml:space="preserve"> </w:t>
      </w:r>
      <w:r w:rsidR="004D7675" w:rsidRPr="004D7675">
        <w:rPr>
          <w:sz w:val="16"/>
          <w:szCs w:val="16"/>
        </w:rPr>
        <w:t>De resultaten van AERIUS Monitor 2020 zijn op 15 oktober 2020 gepubliceerd op AERIUS.nl</w:t>
      </w:r>
      <w:r w:rsidR="004D7675">
        <w:rPr>
          <w:sz w:val="16"/>
          <w:szCs w:val="16"/>
        </w:rPr>
        <w:t xml:space="preserve">. Dit is de berekening van de depositie volgens de laatste wetenschappelijke inzichten. AERIUS Monitor 2020 maakt gebruik van de emissiecijfers over 2018 en de ruimtelijke verdeling van 2017. </w:t>
      </w:r>
      <w:r w:rsidR="00021C82">
        <w:rPr>
          <w:sz w:val="16"/>
          <w:szCs w:val="16"/>
        </w:rPr>
        <w:t>Voor de depositieberekeningen wordt gebruik gemaakt van de langjarige meteo voor de periode 2005-2014. De resultaten zijn gekalibreerd met de metingen over de periode 2015-2019.</w:t>
      </w:r>
      <w:r w:rsidR="00192A84">
        <w:rPr>
          <w:sz w:val="16"/>
          <w:szCs w:val="16"/>
        </w:rPr>
        <w:t xml:space="preserve"> De prognoses van de emissies voor 2030 zijn, overeenkomstig de GCN/GDN 2020, gebaseerd op de KEV2019.</w:t>
      </w:r>
    </w:p>
  </w:footnote>
  <w:footnote w:id="3">
    <w:p w14:paraId="2764299D" w14:textId="183CAEAE" w:rsidR="00BF6236" w:rsidRDefault="00BF6236">
      <w:pPr>
        <w:pStyle w:val="FootnoteText"/>
      </w:pPr>
      <w:r>
        <w:rPr>
          <w:rStyle w:val="FootnoteReference"/>
        </w:rPr>
        <w:footnoteRef/>
      </w:r>
      <w:r>
        <w:t xml:space="preserve"> </w:t>
      </w:r>
      <w:proofErr w:type="gramStart"/>
      <w:r w:rsidRPr="00A87CB1">
        <w:rPr>
          <w:sz w:val="16"/>
          <w:szCs w:val="16"/>
        </w:rPr>
        <w:t>https://www.rivm.nl/gcn-gdn-kaarten</w:t>
      </w:r>
      <w:proofErr w:type="gramEnd"/>
    </w:p>
  </w:footnote>
  <w:footnote w:id="4">
    <w:p w14:paraId="30F247EF" w14:textId="2E2460B7" w:rsidR="002D0AE8" w:rsidRPr="002D0AE8" w:rsidRDefault="002D0AE8">
      <w:pPr>
        <w:pStyle w:val="FootnoteText"/>
      </w:pPr>
      <w:r>
        <w:rPr>
          <w:rStyle w:val="FootnoteReference"/>
        </w:rPr>
        <w:footnoteRef/>
      </w:r>
      <w:r>
        <w:t xml:space="preserve"> </w:t>
      </w:r>
      <w:r w:rsidRPr="002D0AE8">
        <w:rPr>
          <w:sz w:val="18"/>
          <w:szCs w:val="18"/>
        </w:rPr>
        <w:t xml:space="preserve">De analyse LBV-regeling van RIVM (Tabel 12) berekent </w:t>
      </w:r>
      <w:r w:rsidR="00224917">
        <w:rPr>
          <w:sz w:val="18"/>
          <w:szCs w:val="18"/>
        </w:rPr>
        <w:t>met een Monte Carlo-</w:t>
      </w:r>
      <w:r w:rsidR="00470EAD">
        <w:rPr>
          <w:sz w:val="18"/>
          <w:szCs w:val="18"/>
        </w:rPr>
        <w:t>simulatie</w:t>
      </w:r>
      <w:r w:rsidR="00224917">
        <w:rPr>
          <w:sz w:val="18"/>
          <w:szCs w:val="18"/>
        </w:rPr>
        <w:t xml:space="preserve"> </w:t>
      </w:r>
      <w:r w:rsidR="001D3C9D">
        <w:rPr>
          <w:sz w:val="18"/>
          <w:szCs w:val="18"/>
        </w:rPr>
        <w:t xml:space="preserve">een effectiviteit </w:t>
      </w:r>
      <w:r w:rsidR="00622F3E" w:rsidRPr="002D0AE8">
        <w:rPr>
          <w:sz w:val="18"/>
          <w:szCs w:val="18"/>
        </w:rPr>
        <w:t>van 6,1 mol</w:t>
      </w:r>
      <w:r w:rsidR="00622F3E">
        <w:rPr>
          <w:sz w:val="18"/>
          <w:szCs w:val="18"/>
        </w:rPr>
        <w:t xml:space="preserve"> N</w:t>
      </w:r>
      <w:r w:rsidR="00622F3E" w:rsidRPr="002D0AE8">
        <w:rPr>
          <w:sz w:val="18"/>
          <w:szCs w:val="18"/>
        </w:rPr>
        <w:t>/</w:t>
      </w:r>
      <w:proofErr w:type="spellStart"/>
      <w:r w:rsidR="00622F3E" w:rsidRPr="002D0AE8">
        <w:rPr>
          <w:sz w:val="18"/>
          <w:szCs w:val="18"/>
        </w:rPr>
        <w:t>kton</w:t>
      </w:r>
      <w:proofErr w:type="spellEnd"/>
      <w:r w:rsidR="00622F3E" w:rsidRPr="002D0AE8">
        <w:rPr>
          <w:sz w:val="18"/>
          <w:szCs w:val="18"/>
        </w:rPr>
        <w:t xml:space="preserve"> NH</w:t>
      </w:r>
      <w:r w:rsidR="00622F3E" w:rsidRPr="002D0AE8">
        <w:rPr>
          <w:sz w:val="18"/>
          <w:szCs w:val="18"/>
          <w:vertAlign w:val="subscript"/>
        </w:rPr>
        <w:t>3</w:t>
      </w:r>
      <w:r w:rsidR="00622F3E" w:rsidRPr="002D0AE8">
        <w:rPr>
          <w:sz w:val="18"/>
          <w:szCs w:val="18"/>
        </w:rPr>
        <w:t xml:space="preserve"> </w:t>
      </w:r>
      <w:r w:rsidR="00622F3E">
        <w:rPr>
          <w:sz w:val="18"/>
          <w:szCs w:val="18"/>
        </w:rPr>
        <w:t xml:space="preserve">depositiedaling bij </w:t>
      </w:r>
      <w:r w:rsidR="001D3C9D">
        <w:rPr>
          <w:sz w:val="18"/>
          <w:szCs w:val="18"/>
        </w:rPr>
        <w:t xml:space="preserve">de uitkoop van </w:t>
      </w:r>
      <w:r w:rsidR="00016B13">
        <w:rPr>
          <w:sz w:val="18"/>
          <w:szCs w:val="18"/>
        </w:rPr>
        <w:t>veehouders</w:t>
      </w:r>
      <w:r w:rsidR="00622F3E">
        <w:rPr>
          <w:sz w:val="18"/>
          <w:szCs w:val="18"/>
        </w:rPr>
        <w:t>,</w:t>
      </w:r>
      <w:r w:rsidR="001D3C9D">
        <w:rPr>
          <w:sz w:val="18"/>
          <w:szCs w:val="18"/>
        </w:rPr>
        <w:t xml:space="preserve"> </w:t>
      </w:r>
      <w:r w:rsidRPr="002D0AE8">
        <w:rPr>
          <w:sz w:val="18"/>
          <w:szCs w:val="18"/>
        </w:rPr>
        <w:t xml:space="preserve">zonder </w:t>
      </w:r>
      <w:r w:rsidR="00622F3E">
        <w:rPr>
          <w:sz w:val="18"/>
          <w:szCs w:val="18"/>
        </w:rPr>
        <w:t xml:space="preserve">dat er een gerichte </w:t>
      </w:r>
      <w:r w:rsidRPr="002D0AE8">
        <w:rPr>
          <w:sz w:val="18"/>
          <w:szCs w:val="18"/>
        </w:rPr>
        <w:t xml:space="preserve">doelstelling </w:t>
      </w:r>
      <w:r w:rsidR="00622F3E">
        <w:rPr>
          <w:sz w:val="18"/>
          <w:szCs w:val="18"/>
        </w:rPr>
        <w:t>aan de uitkoop wordt gesteld. T</w:t>
      </w:r>
      <w:r w:rsidRPr="002D0AE8">
        <w:rPr>
          <w:sz w:val="18"/>
          <w:szCs w:val="18"/>
        </w:rPr>
        <w:t xml:space="preserve">erwijl </w:t>
      </w:r>
      <w:r w:rsidR="00016B13">
        <w:rPr>
          <w:sz w:val="18"/>
          <w:szCs w:val="18"/>
        </w:rPr>
        <w:t>als</w:t>
      </w:r>
      <w:r w:rsidRPr="002D0AE8">
        <w:rPr>
          <w:sz w:val="18"/>
          <w:szCs w:val="18"/>
        </w:rPr>
        <w:t xml:space="preserve"> </w:t>
      </w:r>
      <w:r w:rsidR="00016B13">
        <w:rPr>
          <w:sz w:val="18"/>
          <w:szCs w:val="18"/>
        </w:rPr>
        <w:t>de doelstelling is de</w:t>
      </w:r>
      <w:r w:rsidRPr="002D0AE8">
        <w:rPr>
          <w:sz w:val="18"/>
          <w:szCs w:val="18"/>
        </w:rPr>
        <w:t xml:space="preserve"> maximale reductie van de stikstofdepositie </w:t>
      </w:r>
      <w:r w:rsidR="00016B13">
        <w:rPr>
          <w:sz w:val="18"/>
          <w:szCs w:val="18"/>
        </w:rPr>
        <w:t xml:space="preserve">te bereiken </w:t>
      </w:r>
      <w:r w:rsidR="00622F3E">
        <w:rPr>
          <w:sz w:val="18"/>
          <w:szCs w:val="18"/>
        </w:rPr>
        <w:t xml:space="preserve">een effectiviteit van </w:t>
      </w:r>
      <w:r w:rsidRPr="002D0AE8">
        <w:rPr>
          <w:sz w:val="18"/>
          <w:szCs w:val="18"/>
        </w:rPr>
        <w:t>8,5 mol</w:t>
      </w:r>
      <w:r w:rsidR="00622F3E">
        <w:rPr>
          <w:sz w:val="18"/>
          <w:szCs w:val="18"/>
        </w:rPr>
        <w:t xml:space="preserve"> N</w:t>
      </w:r>
      <w:r w:rsidRPr="002D0AE8">
        <w:rPr>
          <w:sz w:val="18"/>
          <w:szCs w:val="18"/>
        </w:rPr>
        <w:t>/</w:t>
      </w:r>
      <w:proofErr w:type="spellStart"/>
      <w:r w:rsidRPr="002D0AE8">
        <w:rPr>
          <w:sz w:val="18"/>
          <w:szCs w:val="18"/>
        </w:rPr>
        <w:t>kton</w:t>
      </w:r>
      <w:proofErr w:type="spellEnd"/>
      <w:r w:rsidRPr="002D0AE8">
        <w:rPr>
          <w:sz w:val="18"/>
          <w:szCs w:val="18"/>
        </w:rPr>
        <w:t xml:space="preserve"> NH</w:t>
      </w:r>
      <w:r w:rsidRPr="002D0AE8">
        <w:rPr>
          <w:sz w:val="18"/>
          <w:szCs w:val="18"/>
          <w:vertAlign w:val="subscript"/>
        </w:rPr>
        <w:t>3</w:t>
      </w:r>
      <w:r w:rsidRPr="002D0AE8">
        <w:rPr>
          <w:sz w:val="18"/>
          <w:szCs w:val="18"/>
        </w:rPr>
        <w:t xml:space="preserve"> behaald zou kunnen worden.</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1BBAB" w14:textId="37C8F7AF" w:rsidR="00C038C4" w:rsidRDefault="009261C2">
    <w:r>
      <w:rPr>
        <w:noProof/>
      </w:rPr>
      <mc:AlternateContent>
        <mc:Choice Requires="wps">
          <w:drawing>
            <wp:anchor distT="0" distB="0" distL="0" distR="0" simplePos="0" relativeHeight="251651584" behindDoc="0" locked="1" layoutInCell="1" allowOverlap="1" wp14:anchorId="34B52B0F" wp14:editId="33D2D36F">
              <wp:simplePos x="0" y="0"/>
              <wp:positionH relativeFrom="page">
                <wp:posOffset>1007744</wp:posOffset>
              </wp:positionH>
              <wp:positionV relativeFrom="page">
                <wp:posOffset>10000615</wp:posOffset>
              </wp:positionV>
              <wp:extent cx="2466975" cy="142875"/>
              <wp:effectExtent l="0" t="0" r="0" b="0"/>
              <wp:wrapNone/>
              <wp:docPr id="16" name="Versie_vervolg"/>
              <wp:cNvGraphicFramePr/>
              <a:graphic xmlns:a="http://schemas.openxmlformats.org/drawingml/2006/main">
                <a:graphicData uri="http://schemas.microsoft.com/office/word/2010/wordprocessingShape">
                  <wps:wsp>
                    <wps:cNvSpPr txBox="1"/>
                    <wps:spPr>
                      <a:xfrm>
                        <a:off x="0" y="0"/>
                        <a:ext cx="2466975" cy="142875"/>
                      </a:xfrm>
                      <a:prstGeom prst="rect">
                        <a:avLst/>
                      </a:prstGeom>
                      <a:noFill/>
                    </wps:spPr>
                    <wps:txbx>
                      <w:txbxContent>
                        <w:p w14:paraId="1726FC91" w14:textId="341CBC38" w:rsidR="00C038C4" w:rsidRDefault="009261C2">
                          <w:pPr>
                            <w:pStyle w:val="Huisstijl-Afzendgegevens"/>
                          </w:pPr>
                          <w:r>
                            <w:t xml:space="preserve">Versie: </w:t>
                          </w:r>
                          <w:r w:rsidR="007E4E66">
                            <w:t>1.</w:t>
                          </w:r>
                          <w:r w:rsidR="006B4817">
                            <w:t>6</w:t>
                          </w:r>
                        </w:p>
                      </w:txbxContent>
                    </wps:txbx>
                    <wps:bodyPr vert="horz" wrap="square" lIns="0" tIns="0" rIns="0" bIns="0" anchor="t" anchorCtr="0"/>
                  </wps:wsp>
                </a:graphicData>
              </a:graphic>
            </wp:anchor>
          </w:drawing>
        </mc:Choice>
        <mc:Fallback>
          <w:pict>
            <v:shapetype w14:anchorId="34B52B0F" id="_x0000_t202" coordsize="21600,21600" o:spt="202" path="m,l,21600r21600,l21600,xe">
              <v:stroke joinstyle="miter"/>
              <v:path gradientshapeok="t" o:connecttype="rect"/>
            </v:shapetype>
            <v:shape id="Versie_vervolg" o:spid="_x0000_s1026" type="#_x0000_t202" style="position:absolute;margin-left:79.35pt;margin-top:787.45pt;width:194.25pt;height:11.25pt;z-index:2516515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" filled="f" stroked="f">
              <v:textbox inset="0,0,0,0">
                <w:txbxContent>
                  <w:p w14:paraId="1726FC91" w14:textId="341CBC38" w:rsidR="00C038C4" w:rsidRDefault="009261C2">
                    <w:pPr>
                      <w:pStyle w:val="Huisstijl-Afzendgegevens"/>
                    </w:pPr>
                    <w:r>
                      <w:t xml:space="preserve">Versie: </w:t>
                    </w:r>
                    <w:r w:rsidR="007E4E66">
                      <w:t>1.</w:t>
                    </w:r>
                    <w:r w:rsidR="006B4817">
                      <w:t>6</w:t>
                    </w:r>
                  </w:p>
                </w:txbxContent>
              </v:textbox>
              <w10:wrap anchorx="page" anchory="page"/>
              <w10:anchorlock/>
            </v:shape>
          </w:pict>
        </mc:Fallback>
      </mc:AlternateContent>
    </w:r>
    <w:r>
      <w:rPr>
        <w:noProof/>
      </w:rPr>
      <mc:AlternateContent>
        <mc:Choice Requires="wps">
          <w:drawing>
            <wp:anchor distT="0" distB="0" distL="0" distR="0" simplePos="0" relativeHeight="251652608" behindDoc="0" locked="1" layoutInCell="1" allowOverlap="1" wp14:anchorId="62F79B32" wp14:editId="5009AB80">
              <wp:simplePos x="0" y="0"/>
              <wp:positionH relativeFrom="page">
                <wp:posOffset>3470275</wp:posOffset>
              </wp:positionH>
              <wp:positionV relativeFrom="page">
                <wp:posOffset>10000615</wp:posOffset>
              </wp:positionV>
              <wp:extent cx="2466975" cy="142875"/>
              <wp:effectExtent l="0" t="0" r="0" b="0"/>
              <wp:wrapNone/>
              <wp:docPr id="17" name="Status_vervolg"/>
              <wp:cNvGraphicFramePr/>
              <a:graphic xmlns:a="http://schemas.openxmlformats.org/drawingml/2006/main">
                <a:graphicData uri="http://schemas.microsoft.com/office/word/2010/wordprocessingShape">
                  <wps:wsp>
                    <wps:cNvSpPr txBox="1"/>
                    <wps:spPr>
                      <a:xfrm>
                        <a:off x="0" y="0"/>
                        <a:ext cx="2466975" cy="142875"/>
                      </a:xfrm>
                      <a:prstGeom prst="rect">
                        <a:avLst/>
                      </a:prstGeom>
                      <a:noFill/>
                    </wps:spPr>
                    <wps:txbx>
                      <w:txbxContent>
                        <w:p w14:paraId="0CAA5AAE" w14:textId="049C4067" w:rsidR="00C038C4" w:rsidRDefault="009261C2">
                          <w:pPr>
                            <w:pStyle w:val="Huisstijl-Afzendgegevens"/>
                          </w:pPr>
                          <w:r>
                            <w:t xml:space="preserve">Status: </w:t>
                          </w:r>
                          <w:r w:rsidR="007E4E66">
                            <w:t>Definitief</w:t>
                          </w:r>
                        </w:p>
                      </w:txbxContent>
                    </wps:txbx>
                    <wps:bodyPr vert="horz" wrap="square" lIns="0" tIns="0" rIns="0" bIns="0" anchor="t" anchorCtr="0"/>
                  </wps:wsp>
                </a:graphicData>
              </a:graphic>
            </wp:anchor>
          </w:drawing>
        </mc:Choice>
        <mc:Fallback>
          <w:pict>
            <v:shape w14:anchorId="62F79B32" id="Status_vervolg" o:spid="_x0000_s1027" type="#_x0000_t202" style="position:absolute;margin-left:273.25pt;margin-top:787.45pt;width:194.25pt;height:11.25pt;z-index:2516526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" filled="f" stroked="f">
              <v:textbox inset="0,0,0,0">
                <w:txbxContent>
                  <w:p w14:paraId="0CAA5AAE" w14:textId="049C4067" w:rsidR="00C038C4" w:rsidRDefault="009261C2">
                    <w:pPr>
                      <w:pStyle w:val="Huisstijl-Afzendgegevens"/>
                    </w:pPr>
                    <w:r>
                      <w:t xml:space="preserve">Status: </w:t>
                    </w:r>
                    <w:r w:rsidR="007E4E66">
                      <w:t>Definitief</w:t>
                    </w:r>
                  </w:p>
                </w:txbxContent>
              </v:textbox>
              <w10:wrap anchorx="page" anchory="page"/>
              <w10:anchorlock/>
            </v:shape>
          </w:pict>
        </mc:Fallback>
      </mc:AlternateContent>
    </w:r>
    <w:r>
      <w:rPr>
        <w:noProof/>
      </w:rPr>
      <mc:AlternateContent>
        <mc:Choice Requires="wps">
          <w:drawing>
            <wp:anchor distT="0" distB="0" distL="0" distR="0" simplePos="0" relativeHeight="251653632" behindDoc="0" locked="1" layoutInCell="1" allowOverlap="1" wp14:anchorId="1E051B47" wp14:editId="44F43B19">
              <wp:simplePos x="0" y="0"/>
              <wp:positionH relativeFrom="page">
                <wp:posOffset>5925185</wp:posOffset>
              </wp:positionH>
              <wp:positionV relativeFrom="page">
                <wp:posOffset>10000615</wp:posOffset>
              </wp:positionV>
              <wp:extent cx="1257300" cy="142875"/>
              <wp:effectExtent l="0" t="0" r="0" b="0"/>
              <wp:wrapNone/>
              <wp:docPr id="18" name="Paginanummer_vervolg"/>
              <wp:cNvGraphicFramePr/>
              <a:graphic xmlns:a="http://schemas.openxmlformats.org/drawingml/2006/main">
                <a:graphicData uri="http://schemas.microsoft.com/office/word/2010/wordprocessingShape">
                  <wps:wsp>
                    <wps:cNvSpPr txBox="1"/>
                    <wps:spPr>
                      <a:xfrm>
                        <a:off x="0" y="0"/>
                        <a:ext cx="1257300" cy="142875"/>
                      </a:xfrm>
                      <a:prstGeom prst="rect">
                        <a:avLst/>
                      </a:prstGeom>
                      <a:noFill/>
                    </wps:spPr>
                    <wps:txbx>
                      <w:txbxContent>
                        <w:p w14:paraId="15F36831" w14:textId="77777777" w:rsidR="00C038C4" w:rsidRDefault="009261C2">
                          <w:pPr>
                            <w:pStyle w:val="Huisstijl-Afzendgegevens"/>
                          </w:pPr>
                          <w:r>
                            <w:t xml:space="preserve">Pagina </w:t>
                          </w:r>
                          <w:r>
                            <w:fldChar w:fldCharType="begin"/>
                          </w:r>
                          <w:r>
                            <w:instrText>PAGE</w:instrText>
                          </w:r>
                          <w:r>
                            <w:fldChar w:fldCharType="separate"/>
                          </w:r>
                          <w:r w:rsidR="009C29AD">
                            <w:rPr>
                              <w:noProof/>
                            </w:rPr>
                            <w:t>2</w:t>
                          </w:r>
                          <w:r>
                            <w:fldChar w:fldCharType="end"/>
                          </w:r>
                          <w:r>
                            <w:t xml:space="preserve"> van </w:t>
                          </w:r>
                          <w:r>
                            <w:fldChar w:fldCharType="begin"/>
                          </w:r>
                          <w:r>
                            <w:instrText>NUMPAGES</w:instrText>
                          </w:r>
                          <w:r>
                            <w:fldChar w:fldCharType="separate"/>
                          </w:r>
                          <w:r w:rsidR="002E07D4">
                            <w:rPr>
                              <w:noProof/>
                            </w:rPr>
                            <w:t>1</w:t>
                          </w:r>
                          <w:r>
                            <w:fldChar w:fldCharType="end"/>
                          </w:r>
                        </w:p>
                      </w:txbxContent>
                    </wps:txbx>
                    <wps:bodyPr vert="horz" wrap="square" lIns="0" tIns="0" rIns="0" bIns="0" anchor="t" anchorCtr="0"/>
                  </wps:wsp>
                </a:graphicData>
              </a:graphic>
            </wp:anchor>
          </w:drawing>
        </mc:Choice>
        <mc:Fallback>
          <w:pict>
            <v:shape w14:anchorId="1E051B47" id="Paginanummer_vervolg" o:spid="_x0000_s1028" type="#_x0000_t202" style="position:absolute;margin-left:466.55pt;margin-top:787.45pt;width:99pt;height:11.25pt;z-index:2516536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" filled="f" stroked="f">
              <v:textbox inset="0,0,0,0">
                <w:txbxContent>
                  <w:p w14:paraId="15F36831" w14:textId="77777777" w:rsidR="00C038C4" w:rsidRDefault="009261C2">
                    <w:pPr>
                      <w:pStyle w:val="Huisstijl-Afzendgegevens"/>
                    </w:pPr>
                    <w:r>
                      <w:t xml:space="preserve">Pagina </w:t>
                    </w:r>
                    <w:r>
                      <w:fldChar w:fldCharType="begin"/>
                    </w:r>
                    <w:r>
                      <w:instrText>PAGE</w:instrText>
                    </w:r>
                    <w:r>
                      <w:fldChar w:fldCharType="separate"/>
                    </w:r>
                    <w:r w:rsidR="009C29AD">
                      <w:rPr>
                        <w:noProof/>
                      </w:rPr>
                      <w:t>2</w:t>
                    </w:r>
                    <w:r>
                      <w:fldChar w:fldCharType="end"/>
                    </w:r>
                    <w:r>
                      <w:t xml:space="preserve"> van </w:t>
                    </w:r>
                    <w:r>
                      <w:fldChar w:fldCharType="begin"/>
                    </w:r>
                    <w:r>
                      <w:instrText>NUMPAGES</w:instrText>
                    </w:r>
                    <w:r>
                      <w:fldChar w:fldCharType="separate"/>
                    </w:r>
                    <w:r w:rsidR="002E07D4">
                      <w:rPr>
                        <w:noProof/>
                      </w:rPr>
                      <w:t>1</w:t>
                    </w:r>
                    <w:r>
                      <w:fldChar w:fldCharType="end"/>
                    </w: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655E0" w14:textId="6FBC6A12" w:rsidR="00C038C4" w:rsidRDefault="009E29A8" w:rsidP="009E29A8">
    <w:pPr>
      <w:spacing w:after="3960" w:line="14" w:lineRule="exact"/>
    </w:pPr>
    <w:r>
      <w:rPr>
        <w:noProof/>
      </w:rPr>
      <w:drawing>
        <wp:anchor distT="0" distB="0" distL="114300" distR="114300" simplePos="0" relativeHeight="251665920" behindDoc="0" locked="0" layoutInCell="1" allowOverlap="1" wp14:anchorId="568C95AA" wp14:editId="05A1D1E0">
          <wp:simplePos x="0" y="0"/>
          <wp:positionH relativeFrom="margin">
            <wp:align>left</wp:align>
          </wp:positionH>
          <wp:positionV relativeFrom="paragraph">
            <wp:posOffset>2466975</wp:posOffset>
          </wp:positionV>
          <wp:extent cx="1017905" cy="426720"/>
          <wp:effectExtent l="0" t="0" r="0" b="0"/>
          <wp:wrapThrough wrapText="bothSides">
            <wp:wrapPolygon edited="0">
              <wp:start x="0" y="0"/>
              <wp:lineTo x="0" y="20250"/>
              <wp:lineTo x="21021" y="20250"/>
              <wp:lineTo x="21021" y="0"/>
              <wp:lineTo x="0" y="0"/>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7905" cy="426720"/>
                  </a:xfrm>
                  <a:prstGeom prst="rect">
                    <a:avLst/>
                  </a:prstGeom>
                  <a:noFill/>
                </pic:spPr>
              </pic:pic>
            </a:graphicData>
          </a:graphic>
          <wp14:sizeRelH relativeFrom="page">
            <wp14:pctWidth>0</wp14:pctWidth>
          </wp14:sizeRelH>
          <wp14:sizeRelV relativeFrom="page">
            <wp14:pctHeight>0</wp14:pctHeight>
          </wp14:sizeRelV>
        </wp:anchor>
      </w:drawing>
    </w:r>
    <w:r w:rsidR="00281938">
      <w:rPr>
        <w:noProof/>
      </w:rPr>
      <w:t xml:space="preserve"> </w:t>
    </w:r>
    <w:r w:rsidR="009261C2">
      <w:rPr>
        <w:noProof/>
      </w:rPr>
      <mc:AlternateContent>
        <mc:Choice Requires="wps">
          <w:drawing>
            <wp:anchor distT="0" distB="0" distL="0" distR="0" simplePos="0" relativeHeight="251654656" behindDoc="0" locked="1" layoutInCell="1" allowOverlap="1" wp14:anchorId="688C12C9" wp14:editId="60B987A7">
              <wp:simplePos x="0" y="0"/>
              <wp:positionH relativeFrom="page">
                <wp:posOffset>3542029</wp:posOffset>
              </wp:positionH>
              <wp:positionV relativeFrom="page">
                <wp:posOffset>0</wp:posOffset>
              </wp:positionV>
              <wp:extent cx="460375" cy="1558290"/>
              <wp:effectExtent l="0" t="0" r="0" b="0"/>
              <wp:wrapNone/>
              <wp:docPr id="1" name="Logo_RIVM"/>
              <wp:cNvGraphicFramePr/>
              <a:graphic xmlns:a="http://schemas.openxmlformats.org/drawingml/2006/main">
                <a:graphicData uri="http://schemas.microsoft.com/office/word/2010/wordprocessingShape">
                  <wps:wsp>
                    <wps:cNvSpPr txBox="1"/>
                    <wps:spPr>
                      <a:xfrm>
                        <a:off x="0" y="0"/>
                        <a:ext cx="460375" cy="1558290"/>
                      </a:xfrm>
                      <a:prstGeom prst="rect">
                        <a:avLst/>
                      </a:prstGeom>
                      <a:noFill/>
                    </wps:spPr>
                    <wps:txbx>
                      <w:txbxContent>
                        <w:p w14:paraId="71CC6923" w14:textId="77777777" w:rsidR="00C038C4" w:rsidRDefault="009261C2">
                          <w:r>
                            <w:rPr>
                              <w:noProof/>
                            </w:rPr>
                            <w:drawing>
                              <wp:inline distT="0" distB="0" distL="0" distR="0" wp14:anchorId="310D5CBC" wp14:editId="68AB5C7B">
                                <wp:extent cx="460375" cy="1556505"/>
                                <wp:effectExtent l="0" t="0" r="0" b="0"/>
                                <wp:docPr id="2" name="Lint"/>
                                <wp:cNvGraphicFramePr/>
                                <a:graphic xmlns:a="http://schemas.openxmlformats.org/drawingml/2006/main">
                                  <a:graphicData uri="http://schemas.openxmlformats.org/drawingml/2006/picture">
                                    <pic:pic xmlns:pic="http://schemas.openxmlformats.org/drawingml/2006/picture">
                                      <pic:nvPicPr>
                                        <pic:cNvPr id="2" name="Lint"/>
                                        <pic:cNvPicPr/>
                                      </pic:nvPicPr>
                                      <pic:blipFill>
                                        <a:blip r:embed="rId2"/>
                                        <a:stretch>
                                          <a:fillRect/>
                                        </a:stretch>
                                      </pic:blipFill>
                                      <pic:spPr bwMode="auto">
                                        <a:xfrm>
                                          <a:off x="0" y="0"/>
                                          <a:ext cx="460375" cy="1556505"/>
                                        </a:xfrm>
                                        <a:prstGeom prst="rect">
                                          <a:avLst/>
                                        </a:prstGeom>
                                      </pic:spPr>
                                    </pic:pic>
                                  </a:graphicData>
                                </a:graphic>
                              </wp:inline>
                            </w:drawing>
                          </w:r>
                        </w:p>
                      </w:txbxContent>
                    </wps:txbx>
                    <wps:bodyPr vert="horz" wrap="square" lIns="0" tIns="0" rIns="0" bIns="0" anchor="t" anchorCtr="0"/>
                  </wps:wsp>
                </a:graphicData>
              </a:graphic>
            </wp:anchor>
          </w:drawing>
        </mc:Choice>
        <mc:Fallback>
          <w:pict>
            <v:shapetype w14:anchorId="688C12C9" id="_x0000_t202" coordsize="21600,21600" o:spt="202" path="m,l,21600r21600,l21600,xe">
              <v:stroke joinstyle="miter"/>
              <v:path gradientshapeok="t" o:connecttype="rect"/>
            </v:shapetype>
            <v:shape id="Logo_RIVM" o:spid="_x0000_s1029" type="#_x0000_t202" style="position:absolute;margin-left:278.9pt;margin-top:0;width:36.25pt;height:122.7pt;z-index:2516546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" filled="f" stroked="f">
              <v:textbox inset="0,0,0,0">
                <w:txbxContent>
                  <w:p w14:paraId="71CC6923" w14:textId="77777777" w:rsidR="00C038C4" w:rsidRDefault="009261C2">
                    <w:r>
                      <w:rPr>
                        <w:noProof/>
                      </w:rPr>
                      <w:drawing>
                        <wp:inline distT="0" distB="0" distL="0" distR="0" wp14:anchorId="310D5CBC" wp14:editId="68AB5C7B">
                          <wp:extent cx="460375" cy="1556505"/>
                          <wp:effectExtent l="0" t="0" r="0" b="0"/>
                          <wp:docPr id="2" name="Lint"/>
                          <wp:cNvGraphicFramePr/>
                          <a:graphic xmlns:a="http://schemas.openxmlformats.org/drawingml/2006/main">
                            <a:graphicData uri="http://schemas.openxmlformats.org/drawingml/2006/picture">
                              <pic:pic xmlns:pic="http://schemas.openxmlformats.org/drawingml/2006/picture">
                                <pic:nvPicPr>
                                  <pic:cNvPr id="2" name="Lint"/>
                                  <pic:cNvPicPr/>
                                </pic:nvPicPr>
                                <pic:blipFill>
                                  <a:blip r:embed="rId2"/>
                                  <a:stretch>
                                    <a:fillRect/>
                                  </a:stretch>
                                </pic:blipFill>
                                <pic:spPr bwMode="auto">
                                  <a:xfrm>
                                    <a:off x="0" y="0"/>
                                    <a:ext cx="460375" cy="1556505"/>
                                  </a:xfrm>
                                  <a:prstGeom prst="rect">
                                    <a:avLst/>
                                  </a:prstGeom>
                                </pic:spPr>
                              </pic:pic>
                            </a:graphicData>
                          </a:graphic>
                        </wp:inline>
                      </w:drawing>
                    </w:r>
                  </w:p>
                </w:txbxContent>
              </v:textbox>
              <w10:wrap anchorx="page" anchory="page"/>
              <w10:anchorlock/>
            </v:shape>
          </w:pict>
        </mc:Fallback>
      </mc:AlternateContent>
    </w:r>
    <w:r w:rsidR="009261C2">
      <w:rPr>
        <w:noProof/>
      </w:rPr>
      <mc:AlternateContent>
        <mc:Choice Requires="wps">
          <w:drawing>
            <wp:anchor distT="0" distB="0" distL="0" distR="0" simplePos="0" relativeHeight="251655680" behindDoc="0" locked="1" layoutInCell="1" allowOverlap="1" wp14:anchorId="4895FB51" wp14:editId="3CD7309C">
              <wp:simplePos x="0" y="0"/>
              <wp:positionH relativeFrom="page">
                <wp:posOffset>3995420</wp:posOffset>
              </wp:positionH>
              <wp:positionV relativeFrom="page">
                <wp:posOffset>0</wp:posOffset>
              </wp:positionV>
              <wp:extent cx="2339975" cy="1579880"/>
              <wp:effectExtent l="0" t="0" r="0" b="0"/>
              <wp:wrapNone/>
              <wp:docPr id="3" name="Woordmerk_RIVM"/>
              <wp:cNvGraphicFramePr/>
              <a:graphic xmlns:a="http://schemas.openxmlformats.org/drawingml/2006/main">
                <a:graphicData uri="http://schemas.microsoft.com/office/word/2010/wordprocessingShape">
                  <wps:wsp>
                    <wps:cNvSpPr txBox="1"/>
                    <wps:spPr>
                      <a:xfrm>
                        <a:off x="0" y="0"/>
                        <a:ext cx="2339975" cy="1579880"/>
                      </a:xfrm>
                      <a:prstGeom prst="rect">
                        <a:avLst/>
                      </a:prstGeom>
                      <a:noFill/>
                    </wps:spPr>
                    <wps:txbx>
                      <w:txbxContent>
                        <w:p w14:paraId="3D3F2031" w14:textId="77777777" w:rsidR="00C038C4" w:rsidRDefault="009261C2">
                          <w:r>
                            <w:rPr>
                              <w:noProof/>
                            </w:rPr>
                            <w:drawing>
                              <wp:inline distT="0" distB="0" distL="0" distR="0" wp14:anchorId="1107BFC4" wp14:editId="715476F3">
                                <wp:extent cx="2339975" cy="1582780"/>
                                <wp:effectExtent l="0" t="0" r="0" b="0"/>
                                <wp:docPr id="4" name="Woordmerk_RIVM"/>
                                <wp:cNvGraphicFramePr/>
                                <a:graphic xmlns:a="http://schemas.openxmlformats.org/drawingml/2006/main">
                                  <a:graphicData uri="http://schemas.openxmlformats.org/drawingml/2006/picture">
                                    <pic:pic xmlns:pic="http://schemas.openxmlformats.org/drawingml/2006/picture">
                                      <pic:nvPicPr>
                                        <pic:cNvPr id="4" name="Woordmerk_RIVM"/>
                                        <pic:cNvPicPr/>
                                      </pic:nvPicPr>
                                      <pic:blipFill>
                                        <a:blip r:embed="rId3"/>
                                        <a:stretch>
                                          <a:fillRect/>
                                        </a:stretch>
                                      </pic:blipFill>
                                      <pic:spPr bwMode="auto">
                                        <a:xfrm>
                                          <a:off x="0" y="0"/>
                                          <a:ext cx="2339975" cy="1582780"/>
                                        </a:xfrm>
                                        <a:prstGeom prst="rect">
                                          <a:avLst/>
                                        </a:prstGeom>
                                      </pic:spPr>
                                    </pic:pic>
                                  </a:graphicData>
                                </a:graphic>
                              </wp:inline>
                            </w:drawing>
                          </w:r>
                        </w:p>
                      </w:txbxContent>
                    </wps:txbx>
                    <wps:bodyPr vert="horz" wrap="square" lIns="0" tIns="0" rIns="0" bIns="0" anchor="t" anchorCtr="0"/>
                  </wps:wsp>
                </a:graphicData>
              </a:graphic>
            </wp:anchor>
          </w:drawing>
        </mc:Choice>
        <mc:Fallback>
          <w:pict>
            <v:shape w14:anchorId="4895FB51" id="Woordmerk_RIVM" o:spid="_x0000_s1030" type="#_x0000_t202" style="position:absolute;margin-left:314.6pt;margin-top:0;width:184.25pt;height:124.4pt;z-index:2516556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" filled="f" stroked="f">
              <v:textbox inset="0,0,0,0">
                <w:txbxContent>
                  <w:p w14:paraId="3D3F2031" w14:textId="77777777" w:rsidR="00C038C4" w:rsidRDefault="009261C2">
                    <w:r>
                      <w:rPr>
                        <w:noProof/>
                      </w:rPr>
                      <w:drawing>
                        <wp:inline distT="0" distB="0" distL="0" distR="0" wp14:anchorId="1107BFC4" wp14:editId="715476F3">
                          <wp:extent cx="2339975" cy="1582780"/>
                          <wp:effectExtent l="0" t="0" r="0" b="0"/>
                          <wp:docPr id="4" name="Woordmerk_RIVM"/>
                          <wp:cNvGraphicFramePr/>
                          <a:graphic xmlns:a="http://schemas.openxmlformats.org/drawingml/2006/main">
                            <a:graphicData uri="http://schemas.openxmlformats.org/drawingml/2006/picture">
                              <pic:pic xmlns:pic="http://schemas.openxmlformats.org/drawingml/2006/picture">
                                <pic:nvPicPr>
                                  <pic:cNvPr id="4" name="Woordmerk_RIVM"/>
                                  <pic:cNvPicPr/>
                                </pic:nvPicPr>
                                <pic:blipFill>
                                  <a:blip r:embed="rId3"/>
                                  <a:stretch>
                                    <a:fillRect/>
                                  </a:stretch>
                                </pic:blipFill>
                                <pic:spPr bwMode="auto">
                                  <a:xfrm>
                                    <a:off x="0" y="0"/>
                                    <a:ext cx="2339975" cy="1582780"/>
                                  </a:xfrm>
                                  <a:prstGeom prst="rect">
                                    <a:avLst/>
                                  </a:prstGeom>
                                </pic:spPr>
                              </pic:pic>
                            </a:graphicData>
                          </a:graphic>
                        </wp:inline>
                      </w:drawing>
                    </w:r>
                  </w:p>
                </w:txbxContent>
              </v:textbox>
              <w10:wrap anchorx="page" anchory="page"/>
              <w10:anchorlock/>
            </v:shape>
          </w:pict>
        </mc:Fallback>
      </mc:AlternateContent>
    </w:r>
    <w:r w:rsidR="009261C2">
      <w:rPr>
        <w:noProof/>
      </w:rPr>
      <mc:AlternateContent>
        <mc:Choice Requires="wps">
          <w:drawing>
            <wp:anchor distT="0" distB="0" distL="0" distR="0" simplePos="0" relativeHeight="251656704" behindDoc="0" locked="1" layoutInCell="1" allowOverlap="1" wp14:anchorId="2670B6E0" wp14:editId="4D247FEC">
              <wp:simplePos x="0" y="0"/>
              <wp:positionH relativeFrom="page">
                <wp:posOffset>5921375</wp:posOffset>
              </wp:positionH>
              <wp:positionV relativeFrom="page">
                <wp:posOffset>1961514</wp:posOffset>
              </wp:positionV>
              <wp:extent cx="1259840" cy="7599045"/>
              <wp:effectExtent l="0" t="0" r="0" b="0"/>
              <wp:wrapNone/>
              <wp:docPr id="5" name="Colofon"/>
              <wp:cNvGraphicFramePr/>
              <a:graphic xmlns:a="http://schemas.openxmlformats.org/drawingml/2006/main">
                <a:graphicData uri="http://schemas.microsoft.com/office/word/2010/wordprocessingShape">
                  <wps:wsp>
                    <wps:cNvSpPr txBox="1"/>
                    <wps:spPr>
                      <a:xfrm>
                        <a:off x="0" y="0"/>
                        <a:ext cx="1259840" cy="7599045"/>
                      </a:xfrm>
                      <a:prstGeom prst="rect">
                        <a:avLst/>
                      </a:prstGeom>
                      <a:noFill/>
                    </wps:spPr>
                    <wps:txbx>
                      <w:txbxContent>
                        <w:p w14:paraId="00DA7ECC" w14:textId="77777777" w:rsidR="00C038C4" w:rsidRDefault="009261C2">
                          <w:pPr>
                            <w:pStyle w:val="Huisstijl-Afzendgegevens"/>
                          </w:pPr>
                          <w:r>
                            <w:t>A. van Leeuwenhoeklaan 9</w:t>
                          </w:r>
                        </w:p>
                        <w:p w14:paraId="593F1B3E" w14:textId="77777777" w:rsidR="00C038C4" w:rsidRDefault="009261C2">
                          <w:pPr>
                            <w:pStyle w:val="Huisstijl-Afzendgegevens"/>
                          </w:pPr>
                          <w:r>
                            <w:t>3721 MA Bilthoven</w:t>
                          </w:r>
                        </w:p>
                        <w:p w14:paraId="65051022" w14:textId="77777777" w:rsidR="00C038C4" w:rsidRDefault="009261C2">
                          <w:pPr>
                            <w:pStyle w:val="Huisstijl-Afzendgegevens"/>
                          </w:pPr>
                          <w:r>
                            <w:t>Postbus 1</w:t>
                          </w:r>
                        </w:p>
                        <w:p w14:paraId="0E48E243" w14:textId="77777777" w:rsidR="00C038C4" w:rsidRDefault="009261C2">
                          <w:pPr>
                            <w:pStyle w:val="Huisstijl-Afzendgegevens"/>
                          </w:pPr>
                          <w:r>
                            <w:t>3720 BA Bilthoven</w:t>
                          </w:r>
                        </w:p>
                        <w:p w14:paraId="1D1CEC20" w14:textId="77777777" w:rsidR="00C038C4" w:rsidRDefault="009261C2">
                          <w:pPr>
                            <w:pStyle w:val="Huisstijl-Afzendgegevens"/>
                          </w:pPr>
                          <w:proofErr w:type="gramStart"/>
                          <w:r>
                            <w:t>www.rivm.nl</w:t>
                          </w:r>
                          <w:proofErr w:type="gramEnd"/>
                        </w:p>
                        <w:p w14:paraId="799B3B8C" w14:textId="77777777" w:rsidR="00C038C4" w:rsidRDefault="00C038C4">
                          <w:pPr>
                            <w:pStyle w:val="WitregelW1"/>
                          </w:pPr>
                        </w:p>
                        <w:p w14:paraId="53486557" w14:textId="77777777" w:rsidR="00C038C4" w:rsidRDefault="009261C2">
                          <w:pPr>
                            <w:pStyle w:val="Huisstijl-Afzendgegevens"/>
                          </w:pPr>
                          <w:r>
                            <w:t>KvK Utrecht 30276683</w:t>
                          </w:r>
                        </w:p>
                        <w:p w14:paraId="1B64A1A2" w14:textId="77777777" w:rsidR="00C038C4" w:rsidRDefault="00C038C4">
                          <w:pPr>
                            <w:pStyle w:val="WitregelW1"/>
                          </w:pPr>
                        </w:p>
                        <w:p w14:paraId="7E999452" w14:textId="77777777" w:rsidR="00C038C4" w:rsidRDefault="009261C2">
                          <w:pPr>
                            <w:pStyle w:val="Huisstijl-Afzendgegevens"/>
                          </w:pPr>
                          <w:r>
                            <w:t>T   030 274 91 11</w:t>
                          </w:r>
                        </w:p>
                        <w:p w14:paraId="64DC1123" w14:textId="77777777" w:rsidR="00C038C4" w:rsidRDefault="009261C2">
                          <w:pPr>
                            <w:pStyle w:val="Huisstijl-Afzendgegevens"/>
                          </w:pPr>
                          <w:proofErr w:type="gramStart"/>
                          <w:r>
                            <w:t>info@rivm.nl</w:t>
                          </w:r>
                          <w:proofErr w:type="gramEnd"/>
                        </w:p>
                        <w:p w14:paraId="698A5596" w14:textId="77777777" w:rsidR="00C038C4" w:rsidRDefault="00C038C4">
                          <w:pPr>
                            <w:pStyle w:val="WitregelW2"/>
                          </w:pPr>
                        </w:p>
                        <w:p w14:paraId="7B024E94" w14:textId="77777777" w:rsidR="00C038C4" w:rsidRDefault="009261C2">
                          <w:pPr>
                            <w:pStyle w:val="Huisstijl-Referentiegegevenskop"/>
                          </w:pPr>
                          <w:r>
                            <w:t>Datum</w:t>
                          </w:r>
                        </w:p>
                        <w:p w14:paraId="228D83F8" w14:textId="7B869F55" w:rsidR="00C038C4" w:rsidRDefault="00A45A68">
                          <w:pPr>
                            <w:pStyle w:val="Huisstijl-Afzendgegevens"/>
                          </w:pPr>
                          <w:sdt>
                            <w:sdtPr>
                              <w:id w:val="1681935243"/>
                              <w:date w:fullDate="2021-01-21T00:00:00Z">
                                <w:dateFormat w:val="d MMMM yyyy"/>
                                <w:lid w:val="nl"/>
                                <w:storeMappedDataAs w:val="dateTime"/>
                                <w:calendar w:val="gregorian"/>
                              </w:date>
                            </w:sdtPr>
                            <w:sdtEndPr/>
                            <w:sdtContent>
                              <w:r w:rsidR="002C1DA3">
                                <w:rPr>
                                  <w:lang w:val="nl"/>
                                </w:rPr>
                                <w:t>21 januari 2021</w:t>
                              </w:r>
                            </w:sdtContent>
                          </w:sdt>
                        </w:p>
                        <w:p w14:paraId="2A0C92D8" w14:textId="77777777" w:rsidR="00C038C4" w:rsidRDefault="00C038C4">
                          <w:pPr>
                            <w:pStyle w:val="WitregelW1"/>
                          </w:pPr>
                        </w:p>
                        <w:p w14:paraId="3F6A2277" w14:textId="77777777" w:rsidR="00C038C4" w:rsidRDefault="009261C2">
                          <w:pPr>
                            <w:pStyle w:val="Huisstijl-Referentiegegevenskop"/>
                          </w:pPr>
                          <w:r>
                            <w:t>Ons kenmerk</w:t>
                          </w:r>
                        </w:p>
                        <w:p w14:paraId="65B8F955" w14:textId="468FF337" w:rsidR="00C038C4" w:rsidRDefault="00CA6856">
                          <w:pPr>
                            <w:pStyle w:val="WitregelW1"/>
                          </w:pPr>
                          <w:r>
                            <w:t>Advies 2</w:t>
                          </w:r>
                          <w:r w:rsidR="002C1DA3">
                            <w:t>1</w:t>
                          </w:r>
                          <w:r>
                            <w:t>-0</w:t>
                          </w:r>
                          <w:r w:rsidR="002C1DA3">
                            <w:t>03</w:t>
                          </w:r>
                        </w:p>
                        <w:p w14:paraId="56B3E281" w14:textId="77777777" w:rsidR="00CA6856" w:rsidRPr="00CA6856" w:rsidRDefault="00CA6856" w:rsidP="00CA6856"/>
                        <w:p w14:paraId="3C80AA87" w14:textId="77777777" w:rsidR="00CA6856" w:rsidRPr="00CA6856" w:rsidRDefault="00CA6856" w:rsidP="00CA6856"/>
                        <w:p w14:paraId="23FB1236" w14:textId="77777777" w:rsidR="00921998" w:rsidRDefault="00921998" w:rsidP="00CA6856">
                          <w:pPr>
                            <w:pStyle w:val="Huisstijl-Referentiegegevenskop"/>
                          </w:pPr>
                        </w:p>
                        <w:p w14:paraId="3C4E1E33" w14:textId="71F66B45" w:rsidR="00C038C4" w:rsidRDefault="00C038C4">
                          <w:pPr>
                            <w:pStyle w:val="Huisstijl-Referentiegegevenskop"/>
                          </w:pPr>
                        </w:p>
                      </w:txbxContent>
                    </wps:txbx>
                    <wps:bodyPr vert="horz" wrap="square" lIns="0" tIns="0" rIns="0" bIns="0" anchor="t" anchorCtr="0"/>
                  </wps:wsp>
                </a:graphicData>
              </a:graphic>
            </wp:anchor>
          </w:drawing>
        </mc:Choice>
        <mc:Fallback>
          <w:pict>
            <v:shape w14:anchorId="2670B6E0" id="Colofon" o:spid="_x0000_s1031" type="#_x0000_t202" style="position:absolute;margin-left:466.25pt;margin-top:154.45pt;width:99.2pt;height:598.35pt;z-index:2516567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" filled="f" stroked="f">
              <v:textbox inset="0,0,0,0">
                <w:txbxContent>
                  <w:p w14:paraId="00DA7ECC" w14:textId="77777777" w:rsidR="00C038C4" w:rsidRDefault="009261C2">
                    <w:pPr>
                      <w:pStyle w:val="Huisstijl-Afzendgegevens"/>
                    </w:pPr>
                    <w:r>
                      <w:t>A. van Leeuwenhoeklaan 9</w:t>
                    </w:r>
                  </w:p>
                  <w:p w14:paraId="593F1B3E" w14:textId="77777777" w:rsidR="00C038C4" w:rsidRDefault="009261C2">
                    <w:pPr>
                      <w:pStyle w:val="Huisstijl-Afzendgegevens"/>
                    </w:pPr>
                    <w:r>
                      <w:t>3721 MA Bilthoven</w:t>
                    </w:r>
                  </w:p>
                  <w:p w14:paraId="65051022" w14:textId="77777777" w:rsidR="00C038C4" w:rsidRDefault="009261C2">
                    <w:pPr>
                      <w:pStyle w:val="Huisstijl-Afzendgegevens"/>
                    </w:pPr>
                    <w:r>
                      <w:t>Postbus 1</w:t>
                    </w:r>
                  </w:p>
                  <w:p w14:paraId="0E48E243" w14:textId="77777777" w:rsidR="00C038C4" w:rsidRDefault="009261C2">
                    <w:pPr>
                      <w:pStyle w:val="Huisstijl-Afzendgegevens"/>
                    </w:pPr>
                    <w:r>
                      <w:t>3720 BA Bilthoven</w:t>
                    </w:r>
                  </w:p>
                  <w:p w14:paraId="1D1CEC20" w14:textId="77777777" w:rsidR="00C038C4" w:rsidRDefault="009261C2">
                    <w:pPr>
                      <w:pStyle w:val="Huisstijl-Afzendgegevens"/>
                    </w:pPr>
                    <w:proofErr w:type="gramStart"/>
                    <w:r>
                      <w:t>www.rivm.nl</w:t>
                    </w:r>
                    <w:proofErr w:type="gramEnd"/>
                  </w:p>
                  <w:p w14:paraId="799B3B8C" w14:textId="77777777" w:rsidR="00C038C4" w:rsidRDefault="00C038C4">
                    <w:pPr>
                      <w:pStyle w:val="WitregelW1"/>
                    </w:pPr>
                  </w:p>
                  <w:p w14:paraId="53486557" w14:textId="77777777" w:rsidR="00C038C4" w:rsidRDefault="009261C2">
                    <w:pPr>
                      <w:pStyle w:val="Huisstijl-Afzendgegevens"/>
                    </w:pPr>
                    <w:r>
                      <w:t>KvK Utrecht 30276683</w:t>
                    </w:r>
                  </w:p>
                  <w:p w14:paraId="1B64A1A2" w14:textId="77777777" w:rsidR="00C038C4" w:rsidRDefault="00C038C4">
                    <w:pPr>
                      <w:pStyle w:val="WitregelW1"/>
                    </w:pPr>
                  </w:p>
                  <w:p w14:paraId="7E999452" w14:textId="77777777" w:rsidR="00C038C4" w:rsidRDefault="009261C2">
                    <w:pPr>
                      <w:pStyle w:val="Huisstijl-Afzendgegevens"/>
                    </w:pPr>
                    <w:r>
                      <w:t>T   030 274 91 11</w:t>
                    </w:r>
                  </w:p>
                  <w:p w14:paraId="64DC1123" w14:textId="77777777" w:rsidR="00C038C4" w:rsidRDefault="009261C2">
                    <w:pPr>
                      <w:pStyle w:val="Huisstijl-Afzendgegevens"/>
                    </w:pPr>
                    <w:proofErr w:type="gramStart"/>
                    <w:r>
                      <w:t>info@rivm.nl</w:t>
                    </w:r>
                    <w:proofErr w:type="gramEnd"/>
                  </w:p>
                  <w:p w14:paraId="698A5596" w14:textId="77777777" w:rsidR="00C038C4" w:rsidRDefault="00C038C4">
                    <w:pPr>
                      <w:pStyle w:val="WitregelW2"/>
                    </w:pPr>
                  </w:p>
                  <w:p w14:paraId="7B024E94" w14:textId="77777777" w:rsidR="00C038C4" w:rsidRDefault="009261C2">
                    <w:pPr>
                      <w:pStyle w:val="Huisstijl-Referentiegegevenskop"/>
                    </w:pPr>
                    <w:r>
                      <w:t>Datum</w:t>
                    </w:r>
                  </w:p>
                  <w:p w14:paraId="228D83F8" w14:textId="7B869F55" w:rsidR="00C038C4" w:rsidRDefault="00A45A68">
                    <w:pPr>
                      <w:pStyle w:val="Huisstijl-Afzendgegevens"/>
                    </w:pPr>
                    <w:sdt>
                      <w:sdtPr>
                        <w:id w:val="1681935243"/>
                        <w:date w:fullDate="2021-01-21T00:00:00Z">
                          <w:dateFormat w:val="d MMMM yyyy"/>
                          <w:lid w:val="nl"/>
                          <w:storeMappedDataAs w:val="dateTime"/>
                          <w:calendar w:val="gregorian"/>
                        </w:date>
                      </w:sdtPr>
                      <w:sdtEndPr/>
                      <w:sdtContent>
                        <w:r w:rsidR="002C1DA3">
                          <w:rPr>
                            <w:lang w:val="nl"/>
                          </w:rPr>
                          <w:t>21 januari 2021</w:t>
                        </w:r>
                      </w:sdtContent>
                    </w:sdt>
                  </w:p>
                  <w:p w14:paraId="2A0C92D8" w14:textId="77777777" w:rsidR="00C038C4" w:rsidRDefault="00C038C4">
                    <w:pPr>
                      <w:pStyle w:val="WitregelW1"/>
                    </w:pPr>
                  </w:p>
                  <w:p w14:paraId="3F6A2277" w14:textId="77777777" w:rsidR="00C038C4" w:rsidRDefault="009261C2">
                    <w:pPr>
                      <w:pStyle w:val="Huisstijl-Referentiegegevenskop"/>
                    </w:pPr>
                    <w:r>
                      <w:t>Ons kenmerk</w:t>
                    </w:r>
                  </w:p>
                  <w:p w14:paraId="65B8F955" w14:textId="468FF337" w:rsidR="00C038C4" w:rsidRDefault="00CA6856">
                    <w:pPr>
                      <w:pStyle w:val="WitregelW1"/>
                    </w:pPr>
                    <w:r>
                      <w:t>Advies 2</w:t>
                    </w:r>
                    <w:r w:rsidR="002C1DA3">
                      <w:t>1</w:t>
                    </w:r>
                    <w:r>
                      <w:t>-0</w:t>
                    </w:r>
                    <w:r w:rsidR="002C1DA3">
                      <w:t>03</w:t>
                    </w:r>
                  </w:p>
                  <w:p w14:paraId="56B3E281" w14:textId="77777777" w:rsidR="00CA6856" w:rsidRPr="00CA6856" w:rsidRDefault="00CA6856" w:rsidP="00CA6856"/>
                  <w:p w14:paraId="3C80AA87" w14:textId="77777777" w:rsidR="00CA6856" w:rsidRPr="00CA6856" w:rsidRDefault="00CA6856" w:rsidP="00CA6856"/>
                  <w:p w14:paraId="23FB1236" w14:textId="77777777" w:rsidR="00921998" w:rsidRDefault="00921998" w:rsidP="00CA6856">
                    <w:pPr>
                      <w:pStyle w:val="Huisstijl-Referentiegegevenskop"/>
                    </w:pPr>
                  </w:p>
                  <w:p w14:paraId="3C4E1E33" w14:textId="71F66B45" w:rsidR="00C038C4" w:rsidRDefault="00C038C4">
                    <w:pPr>
                      <w:pStyle w:val="Huisstijl-Referentiegegevenskop"/>
                    </w:pPr>
                  </w:p>
                </w:txbxContent>
              </v:textbox>
              <w10:wrap anchorx="page" anchory="page"/>
              <w10:anchorlock/>
            </v:shape>
          </w:pict>
        </mc:Fallback>
      </mc:AlternateContent>
    </w:r>
    <w:r w:rsidR="009261C2">
      <w:rPr>
        <w:noProof/>
      </w:rPr>
      <mc:AlternateContent>
        <mc:Choice Requires="wps">
          <w:drawing>
            <wp:anchor distT="0" distB="0" distL="0" distR="0" simplePos="0" relativeHeight="251658752" behindDoc="0" locked="1" layoutInCell="1" allowOverlap="1" wp14:anchorId="76750887" wp14:editId="4BBC4936">
              <wp:simplePos x="0" y="0"/>
              <wp:positionH relativeFrom="page">
                <wp:posOffset>5925185</wp:posOffset>
              </wp:positionH>
              <wp:positionV relativeFrom="page">
                <wp:posOffset>10000615</wp:posOffset>
              </wp:positionV>
              <wp:extent cx="1257300" cy="142875"/>
              <wp:effectExtent l="0" t="0" r="0" b="0"/>
              <wp:wrapNone/>
              <wp:docPr id="8" name="Paginanummer"/>
              <wp:cNvGraphicFramePr/>
              <a:graphic xmlns:a="http://schemas.openxmlformats.org/drawingml/2006/main">
                <a:graphicData uri="http://schemas.microsoft.com/office/word/2010/wordprocessingShape">
                  <wps:wsp>
                    <wps:cNvSpPr txBox="1"/>
                    <wps:spPr>
                      <a:xfrm>
                        <a:off x="0" y="0"/>
                        <a:ext cx="1257300" cy="142875"/>
                      </a:xfrm>
                      <a:prstGeom prst="rect">
                        <a:avLst/>
                      </a:prstGeom>
                      <a:noFill/>
                    </wps:spPr>
                    <wps:txbx>
                      <w:txbxContent>
                        <w:p w14:paraId="79858C4F" w14:textId="77777777" w:rsidR="00C038C4" w:rsidRDefault="009261C2">
                          <w:pPr>
                            <w:pStyle w:val="Huisstijl-Afzendgegevens"/>
                          </w:pPr>
                          <w:r>
                            <w:t xml:space="preserve">Pagina </w:t>
                          </w:r>
                          <w:r>
                            <w:fldChar w:fldCharType="begin"/>
                          </w:r>
                          <w:r>
                            <w:instrText>PAGE</w:instrText>
                          </w:r>
                          <w:r>
                            <w:fldChar w:fldCharType="separate"/>
                          </w:r>
                          <w:r w:rsidR="002E07D4">
                            <w:rPr>
                              <w:noProof/>
                            </w:rPr>
                            <w:t>1</w:t>
                          </w:r>
                          <w:r>
                            <w:fldChar w:fldCharType="end"/>
                          </w:r>
                          <w:r>
                            <w:t xml:space="preserve"> van </w:t>
                          </w:r>
                          <w:r>
                            <w:fldChar w:fldCharType="begin"/>
                          </w:r>
                          <w:r>
                            <w:instrText>NUMPAGES</w:instrText>
                          </w:r>
                          <w:r>
                            <w:fldChar w:fldCharType="separate"/>
                          </w:r>
                          <w:r w:rsidR="002E07D4">
                            <w:rPr>
                              <w:noProof/>
                            </w:rPr>
                            <w:t>1</w:t>
                          </w:r>
                          <w:r>
                            <w:fldChar w:fldCharType="end"/>
                          </w:r>
                        </w:p>
                      </w:txbxContent>
                    </wps:txbx>
                    <wps:bodyPr vert="horz" wrap="square" lIns="0" tIns="0" rIns="0" bIns="0" anchor="t" anchorCtr="0"/>
                  </wps:wsp>
                </a:graphicData>
              </a:graphic>
            </wp:anchor>
          </w:drawing>
        </mc:Choice>
        <mc:Fallback>
          <w:pict>
            <v:shape w14:anchorId="76750887" id="Paginanummer" o:spid="_x0000_s1032" type="#_x0000_t202" style="position:absolute;margin-left:466.55pt;margin-top:787.45pt;width:99pt;height:11.25pt;z-index:2516587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" filled="f" stroked="f">
              <v:textbox inset="0,0,0,0">
                <w:txbxContent>
                  <w:p w14:paraId="79858C4F" w14:textId="77777777" w:rsidR="00C038C4" w:rsidRDefault="009261C2">
                    <w:pPr>
                      <w:pStyle w:val="Huisstijl-Afzendgegevens"/>
                    </w:pPr>
                    <w:r>
                      <w:t xml:space="preserve">Pagina </w:t>
                    </w:r>
                    <w:r>
                      <w:fldChar w:fldCharType="begin"/>
                    </w:r>
                    <w:r>
                      <w:instrText>PAGE</w:instrText>
                    </w:r>
                    <w:r>
                      <w:fldChar w:fldCharType="separate"/>
                    </w:r>
                    <w:r w:rsidR="002E07D4">
                      <w:rPr>
                        <w:noProof/>
                      </w:rPr>
                      <w:t>1</w:t>
                    </w:r>
                    <w:r>
                      <w:fldChar w:fldCharType="end"/>
                    </w:r>
                    <w:r>
                      <w:t xml:space="preserve"> van </w:t>
                    </w:r>
                    <w:r>
                      <w:fldChar w:fldCharType="begin"/>
                    </w:r>
                    <w:r>
                      <w:instrText>NUMPAGES</w:instrText>
                    </w:r>
                    <w:r>
                      <w:fldChar w:fldCharType="separate"/>
                    </w:r>
                    <w:r w:rsidR="002E07D4">
                      <w:rPr>
                        <w:noProof/>
                      </w:rPr>
                      <w:t>1</w:t>
                    </w:r>
                    <w:r>
                      <w:fldChar w:fldCharType="end"/>
                    </w:r>
                  </w:p>
                </w:txbxContent>
              </v:textbox>
              <w10:wrap anchorx="page" anchory="page"/>
              <w10:anchorlock/>
            </v:shape>
          </w:pict>
        </mc:Fallback>
      </mc:AlternateContent>
    </w:r>
    <w:r w:rsidR="009261C2">
      <w:rPr>
        <w:noProof/>
      </w:rPr>
      <mc:AlternateContent>
        <mc:Choice Requires="wps">
          <w:drawing>
            <wp:anchor distT="0" distB="0" distL="0" distR="0" simplePos="0" relativeHeight="251659776" behindDoc="0" locked="1" layoutInCell="1" allowOverlap="1" wp14:anchorId="45CCF899" wp14:editId="6369EB56">
              <wp:simplePos x="0" y="0"/>
              <wp:positionH relativeFrom="page">
                <wp:posOffset>1007744</wp:posOffset>
              </wp:positionH>
              <wp:positionV relativeFrom="page">
                <wp:posOffset>10000615</wp:posOffset>
              </wp:positionV>
              <wp:extent cx="2466975" cy="142875"/>
              <wp:effectExtent l="0" t="0" r="0" b="0"/>
              <wp:wrapNone/>
              <wp:docPr id="9" name="Versienummer"/>
              <wp:cNvGraphicFramePr/>
              <a:graphic xmlns:a="http://schemas.openxmlformats.org/drawingml/2006/main">
                <a:graphicData uri="http://schemas.microsoft.com/office/word/2010/wordprocessingShape">
                  <wps:wsp>
                    <wps:cNvSpPr txBox="1"/>
                    <wps:spPr>
                      <a:xfrm>
                        <a:off x="0" y="0"/>
                        <a:ext cx="2466975" cy="142875"/>
                      </a:xfrm>
                      <a:prstGeom prst="rect">
                        <a:avLst/>
                      </a:prstGeom>
                      <a:noFill/>
                    </wps:spPr>
                    <wps:txbx>
                      <w:txbxContent>
                        <w:p w14:paraId="17642E5C" w14:textId="1B725036" w:rsidR="00C038C4" w:rsidRDefault="009261C2">
                          <w:pPr>
                            <w:pStyle w:val="Huisstijl-Afzendgegevens"/>
                          </w:pPr>
                          <w:r>
                            <w:t xml:space="preserve">Versie: </w:t>
                          </w:r>
                          <w:r w:rsidR="00A10652">
                            <w:t>1.</w:t>
                          </w:r>
                          <w:r w:rsidR="006B4817">
                            <w:t>6</w:t>
                          </w:r>
                        </w:p>
                      </w:txbxContent>
                    </wps:txbx>
                    <wps:bodyPr vert="horz" wrap="square" lIns="0" tIns="0" rIns="0" bIns="0" anchor="t" anchorCtr="0"/>
                  </wps:wsp>
                </a:graphicData>
              </a:graphic>
            </wp:anchor>
          </w:drawing>
        </mc:Choice>
        <mc:Fallback>
          <w:pict>
            <v:shape w14:anchorId="45CCF899" id="Versienummer" o:spid="_x0000_s1033" type="#_x0000_t202" style="position:absolute;margin-left:79.35pt;margin-top:787.45pt;width:194.25pt;height:11.25pt;z-index:2516597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" filled="f" stroked="f">
              <v:textbox inset="0,0,0,0">
                <w:txbxContent>
                  <w:p w14:paraId="17642E5C" w14:textId="1B725036" w:rsidR="00C038C4" w:rsidRDefault="009261C2">
                    <w:pPr>
                      <w:pStyle w:val="Huisstijl-Afzendgegevens"/>
                    </w:pPr>
                    <w:r>
                      <w:t xml:space="preserve">Versie: </w:t>
                    </w:r>
                    <w:r w:rsidR="00A10652">
                      <w:t>1.</w:t>
                    </w:r>
                    <w:r w:rsidR="006B4817">
                      <w:t>6</w:t>
                    </w:r>
                  </w:p>
                </w:txbxContent>
              </v:textbox>
              <w10:wrap anchorx="page" anchory="page"/>
              <w10:anchorlock/>
            </v:shape>
          </w:pict>
        </mc:Fallback>
      </mc:AlternateContent>
    </w:r>
    <w:r w:rsidR="009261C2">
      <w:rPr>
        <w:noProof/>
      </w:rPr>
      <mc:AlternateContent>
        <mc:Choice Requires="wps">
          <w:drawing>
            <wp:anchor distT="0" distB="0" distL="0" distR="0" simplePos="0" relativeHeight="251660800" behindDoc="0" locked="1" layoutInCell="1" allowOverlap="1" wp14:anchorId="71762658" wp14:editId="5CA9F195">
              <wp:simplePos x="0" y="0"/>
              <wp:positionH relativeFrom="page">
                <wp:posOffset>1007744</wp:posOffset>
              </wp:positionH>
              <wp:positionV relativeFrom="page">
                <wp:posOffset>9781540</wp:posOffset>
              </wp:positionV>
              <wp:extent cx="2466975" cy="104139"/>
              <wp:effectExtent l="0" t="0" r="0" b="0"/>
              <wp:wrapNone/>
              <wp:docPr id="10" name="Slogan"/>
              <wp:cNvGraphicFramePr/>
              <a:graphic xmlns:a="http://schemas.openxmlformats.org/drawingml/2006/main">
                <a:graphicData uri="http://schemas.microsoft.com/office/word/2010/wordprocessingShape">
                  <wps:wsp>
                    <wps:cNvSpPr txBox="1"/>
                    <wps:spPr>
                      <a:xfrm>
                        <a:off x="0" y="0"/>
                        <a:ext cx="2466975" cy="104139"/>
                      </a:xfrm>
                      <a:prstGeom prst="rect">
                        <a:avLst/>
                      </a:prstGeom>
                      <a:noFill/>
                    </wps:spPr>
                    <wps:txbx>
                      <w:txbxContent>
                        <w:p w14:paraId="09E27B90" w14:textId="77777777" w:rsidR="001F6157" w:rsidRDefault="001F6157"/>
                      </w:txbxContent>
                    </wps:txbx>
                    <wps:bodyPr vert="horz" wrap="square" lIns="0" tIns="0" rIns="0" bIns="0" anchor="t" anchorCtr="0"/>
                  </wps:wsp>
                </a:graphicData>
              </a:graphic>
            </wp:anchor>
          </w:drawing>
        </mc:Choice>
        <mc:Fallback>
          <w:pict>
            <v:shape w14:anchorId="71762658" id="Slogan" o:spid="_x0000_s1034" type="#_x0000_t202" style="position:absolute;margin-left:79.35pt;margin-top:770.2pt;width:194.25pt;height:8.2pt;z-index:2516608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" filled="f" stroked="f">
              <v:textbox inset="0,0,0,0">
                <w:txbxContent>
                  <w:p w14:paraId="09E27B90" w14:textId="77777777" w:rsidR="001F6157" w:rsidRDefault="001F6157"/>
                </w:txbxContent>
              </v:textbox>
              <w10:wrap anchorx="page" anchory="page"/>
              <w10:anchorlock/>
            </v:shape>
          </w:pict>
        </mc:Fallback>
      </mc:AlternateContent>
    </w:r>
    <w:r w:rsidR="009261C2">
      <w:rPr>
        <w:noProof/>
      </w:rPr>
      <mc:AlternateContent>
        <mc:Choice Requires="wps">
          <w:drawing>
            <wp:anchor distT="0" distB="0" distL="0" distR="0" simplePos="0" relativeHeight="251661824" behindDoc="0" locked="1" layoutInCell="1" allowOverlap="1" wp14:anchorId="7EA5C574" wp14:editId="3894FBA9">
              <wp:simplePos x="0" y="0"/>
              <wp:positionH relativeFrom="page">
                <wp:posOffset>3470275</wp:posOffset>
              </wp:positionH>
              <wp:positionV relativeFrom="page">
                <wp:posOffset>10000615</wp:posOffset>
              </wp:positionV>
              <wp:extent cx="2466975" cy="142875"/>
              <wp:effectExtent l="0" t="0" r="0" b="0"/>
              <wp:wrapNone/>
              <wp:docPr id="11" name="Status"/>
              <wp:cNvGraphicFramePr/>
              <a:graphic xmlns:a="http://schemas.openxmlformats.org/drawingml/2006/main">
                <a:graphicData uri="http://schemas.microsoft.com/office/word/2010/wordprocessingShape">
                  <wps:wsp>
                    <wps:cNvSpPr txBox="1"/>
                    <wps:spPr>
                      <a:xfrm>
                        <a:off x="0" y="0"/>
                        <a:ext cx="2466975" cy="142875"/>
                      </a:xfrm>
                      <a:prstGeom prst="rect">
                        <a:avLst/>
                      </a:prstGeom>
                      <a:noFill/>
                    </wps:spPr>
                    <wps:txbx>
                      <w:txbxContent>
                        <w:p w14:paraId="4BB31F12" w14:textId="3F8CC59B" w:rsidR="00C038C4" w:rsidRDefault="009261C2">
                          <w:pPr>
                            <w:pStyle w:val="Huisstijl-Afzendgegevens"/>
                          </w:pPr>
                          <w:r>
                            <w:t xml:space="preserve">Status: </w:t>
                          </w:r>
                          <w:r w:rsidR="007E4E66">
                            <w:t>Definitief</w:t>
                          </w:r>
                        </w:p>
                      </w:txbxContent>
                    </wps:txbx>
                    <wps:bodyPr vert="horz" wrap="square" lIns="0" tIns="0" rIns="0" bIns="0" anchor="t" anchorCtr="0"/>
                  </wps:wsp>
                </a:graphicData>
              </a:graphic>
            </wp:anchor>
          </w:drawing>
        </mc:Choice>
        <mc:Fallback>
          <w:pict>
            <v:shape w14:anchorId="7EA5C574" id="Status" o:spid="_x0000_s1035" type="#_x0000_t202" style="position:absolute;margin-left:273.25pt;margin-top:787.45pt;width:194.25pt;height:11.25pt;z-index:2516618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" filled="f" stroked="f">
              <v:textbox inset="0,0,0,0">
                <w:txbxContent>
                  <w:p w14:paraId="4BB31F12" w14:textId="3F8CC59B" w:rsidR="00C038C4" w:rsidRDefault="009261C2">
                    <w:pPr>
                      <w:pStyle w:val="Huisstijl-Afzendgegevens"/>
                    </w:pPr>
                    <w:r>
                      <w:t xml:space="preserve">Status: </w:t>
                    </w:r>
                    <w:r w:rsidR="007E4E66">
                      <w:t>Definitief</w:t>
                    </w:r>
                  </w:p>
                </w:txbxContent>
              </v:textbox>
              <w10:wrap anchorx="page" anchory="page"/>
              <w10:anchorlock/>
            </v:shape>
          </w:pict>
        </mc:Fallback>
      </mc:AlternateContent>
    </w:r>
    <w:r w:rsidR="009261C2">
      <w:rPr>
        <w:noProof/>
      </w:rPr>
      <mc:AlternateContent>
        <mc:Choice Requires="wps">
          <w:drawing>
            <wp:anchor distT="0" distB="0" distL="0" distR="0" simplePos="0" relativeHeight="251662848" behindDoc="0" locked="1" layoutInCell="1" allowOverlap="1" wp14:anchorId="46875A6F" wp14:editId="51A53E92">
              <wp:simplePos x="0" y="0"/>
              <wp:positionH relativeFrom="page">
                <wp:posOffset>1007744</wp:posOffset>
              </wp:positionH>
              <wp:positionV relativeFrom="page">
                <wp:posOffset>9676765</wp:posOffset>
              </wp:positionV>
              <wp:extent cx="2466975" cy="104139"/>
              <wp:effectExtent l="0" t="0" r="0" b="0"/>
              <wp:wrapNone/>
              <wp:docPr id="12" name="Rubricering"/>
              <wp:cNvGraphicFramePr/>
              <a:graphic xmlns:a="http://schemas.openxmlformats.org/drawingml/2006/main">
                <a:graphicData uri="http://schemas.microsoft.com/office/word/2010/wordprocessingShape">
                  <wps:wsp>
                    <wps:cNvSpPr txBox="1"/>
                    <wps:spPr>
                      <a:xfrm>
                        <a:off x="0" y="0"/>
                        <a:ext cx="2466975" cy="104139"/>
                      </a:xfrm>
                      <a:prstGeom prst="rect">
                        <a:avLst/>
                      </a:prstGeom>
                      <a:noFill/>
                    </wps:spPr>
                    <wps:txbx>
                      <w:txbxContent>
                        <w:p w14:paraId="0B7D2005" w14:textId="77777777" w:rsidR="001F6157" w:rsidRDefault="001F6157"/>
                      </w:txbxContent>
                    </wps:txbx>
                    <wps:bodyPr vert="horz" wrap="square" lIns="0" tIns="0" rIns="0" bIns="0" anchor="t" anchorCtr="0"/>
                  </wps:wsp>
                </a:graphicData>
              </a:graphic>
            </wp:anchor>
          </w:drawing>
        </mc:Choice>
        <mc:Fallback>
          <w:pict>
            <v:shape w14:anchorId="46875A6F" id="Rubricering" o:spid="_x0000_s1036" type="#_x0000_t202" style="position:absolute;margin-left:79.35pt;margin-top:761.95pt;width:194.25pt;height:8.2pt;z-index:2516628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" filled="f" stroked="f">
              <v:textbox inset="0,0,0,0">
                <w:txbxContent>
                  <w:p w14:paraId="0B7D2005" w14:textId="77777777" w:rsidR="001F6157" w:rsidRDefault="001F6157"/>
                </w:txbxContent>
              </v:textbox>
              <w10:wrap anchorx="page" anchory="page"/>
              <w10:anchorlock/>
            </v:shape>
          </w:pict>
        </mc:Fallback>
      </mc:AlternateContent>
    </w:r>
    <w:r w:rsidR="009261C2">
      <w:rPr>
        <w:noProof/>
      </w:rPr>
      <mc:AlternateContent>
        <mc:Choice Requires="wps">
          <w:drawing>
            <wp:anchor distT="0" distB="0" distL="0" distR="0" simplePos="0" relativeHeight="251663872" behindDoc="0" locked="1" layoutInCell="1" allowOverlap="1" wp14:anchorId="4B5E569B" wp14:editId="156E4591">
              <wp:simplePos x="0" y="0"/>
              <wp:positionH relativeFrom="margin">
                <wp:align>right</wp:align>
              </wp:positionH>
              <wp:positionV relativeFrom="page">
                <wp:posOffset>2621915</wp:posOffset>
              </wp:positionV>
              <wp:extent cx="3343275" cy="287655"/>
              <wp:effectExtent l="0" t="0" r="0" b="0"/>
              <wp:wrapNone/>
              <wp:docPr id="13" name="Titel"/>
              <wp:cNvGraphicFramePr/>
              <a:graphic xmlns:a="http://schemas.openxmlformats.org/drawingml/2006/main">
                <a:graphicData uri="http://schemas.microsoft.com/office/word/2010/wordprocessingShape">
                  <wps:wsp>
                    <wps:cNvSpPr txBox="1"/>
                    <wps:spPr>
                      <a:xfrm>
                        <a:off x="0" y="0"/>
                        <a:ext cx="3343275" cy="287655"/>
                      </a:xfrm>
                      <a:prstGeom prst="rect">
                        <a:avLst/>
                      </a:prstGeom>
                      <a:noFill/>
                    </wps:spPr>
                    <wps:txbx>
                      <w:txbxContent>
                        <w:p w14:paraId="3413341C" w14:textId="77777777" w:rsidR="00C038C4" w:rsidRDefault="00FB7D52">
                          <w:pPr>
                            <w:pStyle w:val="RIVMStandaard"/>
                          </w:pPr>
                          <w:r>
                            <w:t>Verkiezingsprogramma’s doorrekening stikstof</w:t>
                          </w:r>
                        </w:p>
                      </w:txbxContent>
                    </wps:txbx>
                    <wps:bodyPr vert="horz" wrap="square" lIns="0" tIns="0" rIns="0" bIns="0" anchor="t" anchorCtr="0"/>
                  </wps:wsp>
                </a:graphicData>
              </a:graphic>
            </wp:anchor>
          </w:drawing>
        </mc:Choice>
        <mc:Fallback>
          <w:pict>
            <v:shape w14:anchorId="4B5E569B" id="Titel" o:spid="_x0000_s1037" type="#_x0000_t202" style="position:absolute;margin-left:212.05pt;margin-top:206.45pt;width:263.25pt;height:22.65pt;z-index:251663872;visibility:visible;mso-wrap-style:square;mso-wrap-distance-left:0;mso-wrap-distance-top:0;mso-wrap-distance-right:0;mso-wrap-distance-bottom:0;mso-position-horizontal:right;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" filled="f" stroked="f">
              <v:textbox inset="0,0,0,0">
                <w:txbxContent>
                  <w:p w14:paraId="3413341C" w14:textId="77777777" w:rsidR="00C038C4" w:rsidRDefault="00FB7D52">
                    <w:pPr>
                      <w:pStyle w:val="RIVMStandaard"/>
                    </w:pPr>
                    <w:r>
                      <w:t>Verkiezingsprogramma’s doorrekening stikstof</w:t>
                    </w:r>
                  </w:p>
                </w:txbxContent>
              </v:textbox>
              <w10:wrap anchorx="margin" anchory="page"/>
              <w10:anchorlock/>
            </v:shape>
          </w:pict>
        </mc:Fallback>
      </mc:AlternateContent>
    </w:r>
    <w:r w:rsidR="009261C2">
      <w:rPr>
        <w:noProof/>
      </w:rPr>
      <mc:AlternateContent>
        <mc:Choice Requires="wps">
          <w:drawing>
            <wp:anchor distT="0" distB="0" distL="0" distR="0" simplePos="0" relativeHeight="251664896" behindDoc="0" locked="1" layoutInCell="1" allowOverlap="1" wp14:anchorId="515E8ED3" wp14:editId="18568ED5">
              <wp:simplePos x="0" y="0"/>
              <wp:positionH relativeFrom="margin">
                <wp:align>left</wp:align>
              </wp:positionH>
              <wp:positionV relativeFrom="page">
                <wp:posOffset>1943100</wp:posOffset>
              </wp:positionV>
              <wp:extent cx="3347720" cy="476250"/>
              <wp:effectExtent l="0" t="0" r="0" b="0"/>
              <wp:wrapNone/>
              <wp:docPr id="14" name="Region 17"/>
              <wp:cNvGraphicFramePr/>
              <a:graphic xmlns:a="http://schemas.openxmlformats.org/drawingml/2006/main">
                <a:graphicData uri="http://schemas.microsoft.com/office/word/2010/wordprocessingShape">
                  <wps:wsp>
                    <wps:cNvSpPr txBox="1"/>
                    <wps:spPr>
                      <a:xfrm>
                        <a:off x="0" y="0"/>
                        <a:ext cx="3347720" cy="476250"/>
                      </a:xfrm>
                      <a:prstGeom prst="rect">
                        <a:avLst/>
                      </a:prstGeom>
                      <a:noFill/>
                    </wps:spPr>
                    <wps:txbx>
                      <w:txbxContent>
                        <w:p w14:paraId="518796E7" w14:textId="0B7BE92F" w:rsidR="00C038C4" w:rsidRDefault="00C52D49">
                          <w:pPr>
                            <w:pStyle w:val="RIVMStandaard"/>
                          </w:pPr>
                          <w:r>
                            <w:t>Planbureau voor de Leefomgeving</w:t>
                          </w:r>
                        </w:p>
                      </w:txbxContent>
                    </wps:txbx>
                    <wps:bodyPr vert="horz" wrap="square" lIns="0" tIns="0" rIns="0" bIns="0" anchor="t" anchorCtr="0">
                      <a:noAutofit/>
                    </wps:bodyPr>
                  </wps:wsp>
                </a:graphicData>
              </a:graphic>
              <wp14:sizeRelV relativeFrom="margin">
                <wp14:pctHeight>0</wp14:pctHeight>
              </wp14:sizeRelV>
            </wp:anchor>
          </w:drawing>
        </mc:Choice>
        <mc:Fallback>
          <w:pict>
            <v:shape w14:anchorId="515E8ED3" id="Region 17" o:spid="_x0000_s1038" type="#_x0000_t202" style="position:absolute;margin-left:0;margin-top:153pt;width:263.6pt;height:37.5pt;z-index:251664896;visibility:visible;mso-wrap-style:square;mso-height-percent:0;mso-wrap-distance-left:0;mso-wrap-distance-top:0;mso-wrap-distance-right:0;mso-wrap-distance-bottom:0;mso-position-horizontal:left;mso-position-horizontal-relative:margin;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" filled="f" stroked="f">
              <v:textbox inset="0,0,0,0">
                <w:txbxContent>
                  <w:p w14:paraId="518796E7" w14:textId="0B7BE92F" w:rsidR="00C038C4" w:rsidRDefault="00C52D49">
                    <w:pPr>
                      <w:pStyle w:val="RIVMStandaard"/>
                    </w:pPr>
                    <w:r>
                      <w:t>Planbureau voor de Leefomgeving</w:t>
                    </w:r>
                  </w:p>
                </w:txbxContent>
              </v:textbox>
              <w10:wrap anchorx="margin"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6434E79"/>
    <w:multiLevelType w:val="multilevel"/>
    <w:tmpl w:val="239A2EAC"/>
    <w:name w:val="RIVM Hoofdstuk"/>
    <w:lvl w:ilvl="0">
      <w:start w:val="1"/>
      <w:numFmt w:val="decimal"/>
      <w:pStyle w:val="RIVMHoofdstuktitel"/>
      <w:lvlText w:val="%1"/>
      <w:lvlJc w:val="left"/>
      <w:pPr>
        <w:ind w:left="0" w:hanging="11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BE5D1CD2"/>
    <w:multiLevelType w:val="multilevel"/>
    <w:tmpl w:val="ACBDD714"/>
    <w:name w:val="RIVM Nummering PID lijst"/>
    <w:lvl w:ilvl="0">
      <w:start w:val="1"/>
      <w:numFmt w:val="bullet"/>
      <w:pStyle w:val="RIVMNummeringPID01"/>
      <w:lvlText w:val="●"/>
      <w:lvlJc w:val="left"/>
      <w:pPr>
        <w:ind w:left="368" w:hanging="368"/>
      </w:pPr>
    </w:lvl>
    <w:lvl w:ilvl="1">
      <w:start w:val="1"/>
      <w:numFmt w:val="bullet"/>
      <w:pStyle w:val="RIVMNummeringPID02"/>
      <w:lvlText w:val="●"/>
      <w:lvlJc w:val="left"/>
      <w:pPr>
        <w:ind w:left="1068" w:hanging="368"/>
      </w:pPr>
    </w:lvl>
    <w:lvl w:ilvl="2">
      <w:start w:val="1"/>
      <w:numFmt w:val="bullet"/>
      <w:pStyle w:val="RIVMNummeringPID03"/>
      <w:lvlText w:val="●"/>
      <w:lvlJc w:val="left"/>
      <w:pPr>
        <w:ind w:left="1784" w:hanging="368"/>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E08C97E0"/>
    <w:multiLevelType w:val="multilevel"/>
    <w:tmpl w:val="D320B1E2"/>
    <w:name w:val="Standaardlijst"/>
    <w:lvl w:ilvl="0">
      <w:start w:val="1"/>
      <w:numFmt w:val="decimal"/>
      <w:pStyle w:val="Lijstniveau1"/>
      <w:lvlText w:val="%1."/>
      <w:lvlJc w:val="left"/>
      <w:pPr>
        <w:ind w:left="1132" w:hanging="1132"/>
      </w:pPr>
    </w:lvl>
    <w:lvl w:ilvl="1">
      <w:start w:val="1"/>
      <w:numFmt w:val="decimal"/>
      <w:pStyle w:val="Lijstniveau2"/>
      <w:lvlText w:val="%1. %2."/>
      <w:lvlJc w:val="left"/>
      <w:pPr>
        <w:ind w:left="1132" w:hanging="1132"/>
      </w:pPr>
    </w:lvl>
    <w:lvl w:ilvl="2">
      <w:start w:val="1"/>
      <w:numFmt w:val="decimal"/>
      <w:pStyle w:val="Lijstniveau3"/>
      <w:lvlText w:val="%1. %2. %3."/>
      <w:lvlJc w:val="left"/>
      <w:pPr>
        <w:ind w:left="1132" w:hanging="1132"/>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69539C2"/>
    <w:multiLevelType w:val="hybridMultilevel"/>
    <w:tmpl w:val="140A2018"/>
    <w:lvl w:ilvl="0" w:tplc="2570BAE2">
      <w:numFmt w:val="bullet"/>
      <w:lvlText w:val="-"/>
      <w:lvlJc w:val="left"/>
      <w:pPr>
        <w:ind w:left="720" w:hanging="360"/>
      </w:pPr>
      <w:rPr>
        <w:rFonts w:ascii="Verdana" w:eastAsia="DejaVu Sans" w:hAnsi="Verdana" w:cs="Lohit Hin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CA27F7B"/>
    <w:multiLevelType w:val="multilevel"/>
    <w:tmpl w:val="5AEE890E"/>
    <w:name w:val="Koppen lijst"/>
    <w:lvl w:ilvl="0">
      <w:start w:val="1"/>
      <w:numFmt w:val="decimal"/>
      <w:pStyle w:val="Heading1"/>
      <w:lvlText w:val="%1."/>
      <w:lvlJc w:val="left"/>
      <w:pPr>
        <w:ind w:left="0" w:hanging="1120"/>
      </w:pPr>
    </w:lvl>
    <w:lvl w:ilvl="1">
      <w:start w:val="1"/>
      <w:numFmt w:val="decimal"/>
      <w:pStyle w:val="Heading2"/>
      <w:lvlText w:val="%1.%2"/>
      <w:lvlJc w:val="left"/>
      <w:pPr>
        <w:ind w:left="0" w:hanging="1120"/>
      </w:pPr>
    </w:lvl>
    <w:lvl w:ilvl="2">
      <w:start w:val="1"/>
      <w:numFmt w:val="decimal"/>
      <w:pStyle w:val="Heading3"/>
      <w:lvlText w:val="%1.%2.%3"/>
      <w:lvlJc w:val="left"/>
      <w:pPr>
        <w:ind w:left="0" w:hanging="1120"/>
      </w:pPr>
    </w:lvl>
    <w:lvl w:ilvl="3">
      <w:start w:val="1"/>
      <w:numFmt w:val="decimal"/>
      <w:pStyle w:val="Heading4"/>
      <w:lvlText w:val="%1.%2.%3.%4"/>
      <w:lvlJc w:val="left"/>
      <w:pPr>
        <w:ind w:left="0" w:hanging="1120"/>
      </w:pPr>
    </w:lvl>
    <w:lvl w:ilvl="4">
      <w:start w:val="1"/>
      <w:numFmt w:val="decimal"/>
      <w:pStyle w:val="Heading5"/>
      <w:lvlText w:val="%1.%2.%3.%4.%5"/>
      <w:lvlJc w:val="left"/>
      <w:pPr>
        <w:ind w:left="0" w:hanging="1120"/>
      </w:pPr>
    </w:lvl>
    <w:lvl w:ilvl="5">
      <w:start w:val="1"/>
      <w:numFmt w:val="decimal"/>
      <w:pStyle w:val="Heading6"/>
      <w:lvlText w:val="%1.%2.%3.%4.%5.%6"/>
      <w:lvlJc w:val="left"/>
      <w:pPr>
        <w:ind w:left="0" w:hanging="1120"/>
      </w:pPr>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EC2638E"/>
    <w:multiLevelType w:val="hybridMultilevel"/>
    <w:tmpl w:val="5422183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7D4"/>
    <w:rsid w:val="00001981"/>
    <w:rsid w:val="00002A31"/>
    <w:rsid w:val="00004CDF"/>
    <w:rsid w:val="000133AF"/>
    <w:rsid w:val="00016B13"/>
    <w:rsid w:val="00021C82"/>
    <w:rsid w:val="000273B2"/>
    <w:rsid w:val="00053E3D"/>
    <w:rsid w:val="000F7A8F"/>
    <w:rsid w:val="001131D2"/>
    <w:rsid w:val="001467BC"/>
    <w:rsid w:val="00192A84"/>
    <w:rsid w:val="001A32F8"/>
    <w:rsid w:val="001B2953"/>
    <w:rsid w:val="001D28D0"/>
    <w:rsid w:val="001D3C9D"/>
    <w:rsid w:val="001F6157"/>
    <w:rsid w:val="002078C4"/>
    <w:rsid w:val="00224917"/>
    <w:rsid w:val="002265A0"/>
    <w:rsid w:val="00281938"/>
    <w:rsid w:val="00296E6D"/>
    <w:rsid w:val="002A5D53"/>
    <w:rsid w:val="002B20D7"/>
    <w:rsid w:val="002B5736"/>
    <w:rsid w:val="002C1DA3"/>
    <w:rsid w:val="002D0AE8"/>
    <w:rsid w:val="002D1829"/>
    <w:rsid w:val="002E07D4"/>
    <w:rsid w:val="002E7CE7"/>
    <w:rsid w:val="00324445"/>
    <w:rsid w:val="00334A48"/>
    <w:rsid w:val="0034039A"/>
    <w:rsid w:val="00342FE9"/>
    <w:rsid w:val="003513C5"/>
    <w:rsid w:val="003663B5"/>
    <w:rsid w:val="0038087E"/>
    <w:rsid w:val="00394936"/>
    <w:rsid w:val="003A03CF"/>
    <w:rsid w:val="003A1AAA"/>
    <w:rsid w:val="003A44B3"/>
    <w:rsid w:val="003B073A"/>
    <w:rsid w:val="003B51B3"/>
    <w:rsid w:val="003D7048"/>
    <w:rsid w:val="0040326F"/>
    <w:rsid w:val="00416209"/>
    <w:rsid w:val="004466AD"/>
    <w:rsid w:val="0044692B"/>
    <w:rsid w:val="00452A3F"/>
    <w:rsid w:val="00470EAD"/>
    <w:rsid w:val="004751AE"/>
    <w:rsid w:val="004A32EF"/>
    <w:rsid w:val="004A44F9"/>
    <w:rsid w:val="004B0805"/>
    <w:rsid w:val="004C1279"/>
    <w:rsid w:val="004C4472"/>
    <w:rsid w:val="004D7675"/>
    <w:rsid w:val="00521B53"/>
    <w:rsid w:val="00581518"/>
    <w:rsid w:val="00591862"/>
    <w:rsid w:val="005B6C37"/>
    <w:rsid w:val="005B752C"/>
    <w:rsid w:val="00611E3A"/>
    <w:rsid w:val="00622F3E"/>
    <w:rsid w:val="006266EE"/>
    <w:rsid w:val="0063120C"/>
    <w:rsid w:val="00676CDB"/>
    <w:rsid w:val="006B1E74"/>
    <w:rsid w:val="006B4817"/>
    <w:rsid w:val="006D571B"/>
    <w:rsid w:val="006F7105"/>
    <w:rsid w:val="007109B7"/>
    <w:rsid w:val="00735C7F"/>
    <w:rsid w:val="0076783F"/>
    <w:rsid w:val="00770B8E"/>
    <w:rsid w:val="00773111"/>
    <w:rsid w:val="00777ED2"/>
    <w:rsid w:val="00790582"/>
    <w:rsid w:val="007923B1"/>
    <w:rsid w:val="007A0D60"/>
    <w:rsid w:val="007E4E66"/>
    <w:rsid w:val="008257EA"/>
    <w:rsid w:val="00844315"/>
    <w:rsid w:val="008510CB"/>
    <w:rsid w:val="008C339E"/>
    <w:rsid w:val="008D04ED"/>
    <w:rsid w:val="00905EAB"/>
    <w:rsid w:val="00921998"/>
    <w:rsid w:val="009261C2"/>
    <w:rsid w:val="00932521"/>
    <w:rsid w:val="00940F82"/>
    <w:rsid w:val="00943023"/>
    <w:rsid w:val="00992DD4"/>
    <w:rsid w:val="009937FF"/>
    <w:rsid w:val="009A5A09"/>
    <w:rsid w:val="009B788A"/>
    <w:rsid w:val="009C256E"/>
    <w:rsid w:val="009C29AD"/>
    <w:rsid w:val="009D3121"/>
    <w:rsid w:val="009E29A8"/>
    <w:rsid w:val="00A10652"/>
    <w:rsid w:val="00A45A68"/>
    <w:rsid w:val="00A83C65"/>
    <w:rsid w:val="00A87CB1"/>
    <w:rsid w:val="00A917C4"/>
    <w:rsid w:val="00AC5753"/>
    <w:rsid w:val="00AE10B3"/>
    <w:rsid w:val="00B1455A"/>
    <w:rsid w:val="00B42FD3"/>
    <w:rsid w:val="00B43CE2"/>
    <w:rsid w:val="00B454CD"/>
    <w:rsid w:val="00B457C0"/>
    <w:rsid w:val="00B561BE"/>
    <w:rsid w:val="00BA382F"/>
    <w:rsid w:val="00BA454C"/>
    <w:rsid w:val="00BC11F4"/>
    <w:rsid w:val="00BE18E3"/>
    <w:rsid w:val="00BF6236"/>
    <w:rsid w:val="00C038C4"/>
    <w:rsid w:val="00C52D49"/>
    <w:rsid w:val="00C718C2"/>
    <w:rsid w:val="00C93490"/>
    <w:rsid w:val="00CA6856"/>
    <w:rsid w:val="00D131DC"/>
    <w:rsid w:val="00D2786E"/>
    <w:rsid w:val="00D345B7"/>
    <w:rsid w:val="00D50A7A"/>
    <w:rsid w:val="00D7167E"/>
    <w:rsid w:val="00D9435F"/>
    <w:rsid w:val="00DA43C0"/>
    <w:rsid w:val="00DD5746"/>
    <w:rsid w:val="00E0384B"/>
    <w:rsid w:val="00E263D5"/>
    <w:rsid w:val="00E26F11"/>
    <w:rsid w:val="00E34049"/>
    <w:rsid w:val="00EB2716"/>
    <w:rsid w:val="00EC0A43"/>
    <w:rsid w:val="00EE1C0A"/>
    <w:rsid w:val="00EF5030"/>
    <w:rsid w:val="00F441B1"/>
    <w:rsid w:val="00F55598"/>
    <w:rsid w:val="00F644B3"/>
    <w:rsid w:val="00F65053"/>
    <w:rsid w:val="00F941B0"/>
    <w:rsid w:val="00F95774"/>
    <w:rsid w:val="00FB7D52"/>
    <w:rsid w:val="00FF1221"/>
    <w:rsid w:val="00FF7D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561AEA"/>
  <w15:docId w15:val="{C1D2003D-0E08-4A2B-964B-6F141A2D0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6">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color w:val="000000"/>
    </w:rPr>
  </w:style>
  <w:style w:type="paragraph" w:styleId="Heading1">
    <w:name w:val="heading 1"/>
    <w:basedOn w:val="Normal"/>
    <w:next w:val="Normal"/>
    <w:uiPriority w:val="1"/>
    <w:qFormat/>
    <w:pPr>
      <w:pageBreakBefore/>
      <w:numPr>
        <w:numId w:val="1"/>
      </w:numPr>
      <w:spacing w:after="660" w:line="300" w:lineRule="exact"/>
      <w:outlineLvl w:val="0"/>
    </w:pPr>
    <w:rPr>
      <w:sz w:val="24"/>
      <w:szCs w:val="24"/>
    </w:rPr>
  </w:style>
  <w:style w:type="paragraph" w:styleId="Heading2">
    <w:name w:val="heading 2"/>
    <w:basedOn w:val="Normal"/>
    <w:next w:val="Normal"/>
    <w:uiPriority w:val="1"/>
    <w:qFormat/>
    <w:pPr>
      <w:numPr>
        <w:ilvl w:val="1"/>
        <w:numId w:val="1"/>
      </w:numPr>
      <w:spacing w:before="60" w:after="60" w:line="240" w:lineRule="exact"/>
      <w:outlineLvl w:val="1"/>
    </w:pPr>
    <w:rPr>
      <w:b/>
    </w:rPr>
  </w:style>
  <w:style w:type="paragraph" w:styleId="Heading3">
    <w:name w:val="heading 3"/>
    <w:basedOn w:val="Normal"/>
    <w:next w:val="Normal"/>
    <w:uiPriority w:val="1"/>
    <w:qFormat/>
    <w:pPr>
      <w:numPr>
        <w:ilvl w:val="2"/>
        <w:numId w:val="1"/>
      </w:numPr>
      <w:spacing w:before="60" w:after="60" w:line="240" w:lineRule="exact"/>
      <w:outlineLvl w:val="2"/>
    </w:pPr>
    <w:rPr>
      <w:i/>
    </w:rPr>
  </w:style>
  <w:style w:type="paragraph" w:styleId="Heading4">
    <w:name w:val="heading 4"/>
    <w:basedOn w:val="Normal"/>
    <w:next w:val="Normal"/>
    <w:uiPriority w:val="1"/>
    <w:qFormat/>
    <w:pPr>
      <w:numPr>
        <w:ilvl w:val="3"/>
        <w:numId w:val="1"/>
      </w:numPr>
      <w:spacing w:line="240" w:lineRule="exact"/>
      <w:outlineLvl w:val="3"/>
    </w:pPr>
  </w:style>
  <w:style w:type="paragraph" w:styleId="Heading5">
    <w:name w:val="heading 5"/>
    <w:basedOn w:val="Normal"/>
    <w:next w:val="Normal"/>
    <w:uiPriority w:val="1"/>
    <w:qFormat/>
    <w:pPr>
      <w:numPr>
        <w:ilvl w:val="4"/>
        <w:numId w:val="1"/>
      </w:numPr>
      <w:spacing w:line="240" w:lineRule="exact"/>
      <w:outlineLvl w:val="4"/>
    </w:pPr>
  </w:style>
  <w:style w:type="paragraph" w:styleId="Heading6">
    <w:name w:val="heading 6"/>
    <w:basedOn w:val="Normal"/>
    <w:next w:val="Normal"/>
    <w:uiPriority w:val="1"/>
    <w:qFormat/>
    <w:pPr>
      <w:numPr>
        <w:ilvl w:val="5"/>
        <w:numId w:val="1"/>
      </w:num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1B78"/>
    <w:rPr>
      <w:color w:val="0563C1" w:themeColor="hyperlink"/>
      <w:u w:val="single"/>
    </w:rPr>
  </w:style>
  <w:style w:type="paragraph" w:customStyle="1" w:styleId="MarginlessContainer">
    <w:name w:val="Marginless Container"/>
    <w:hidden/>
  </w:style>
  <w:style w:type="paragraph" w:styleId="Caption">
    <w:name w:val="caption"/>
    <w:basedOn w:val="Normal"/>
    <w:next w:val="Normal"/>
    <w:qFormat/>
    <w:rPr>
      <w:i/>
      <w:sz w:val="18"/>
      <w:szCs w:val="18"/>
    </w:rPr>
  </w:style>
  <w:style w:type="paragraph" w:styleId="Quote">
    <w:name w:val="Quote"/>
    <w:basedOn w:val="Normal"/>
    <w:next w:val="Normal"/>
    <w:pPr>
      <w:spacing w:line="240" w:lineRule="exact"/>
    </w:pPr>
    <w:rPr>
      <w:i/>
      <w:sz w:val="18"/>
      <w:szCs w:val="18"/>
    </w:rPr>
  </w:style>
  <w:style w:type="paragraph" w:customStyle="1" w:styleId="Huisstijl-Aanhef">
    <w:name w:val="Huisstijl - Aanhef"/>
    <w:basedOn w:val="Normal"/>
    <w:next w:val="Normal"/>
    <w:pPr>
      <w:spacing w:before="100" w:after="240" w:line="240" w:lineRule="exact"/>
    </w:pPr>
  </w:style>
  <w:style w:type="paragraph" w:customStyle="1" w:styleId="Huisstijl-Afzendgegevens">
    <w:name w:val="Huisstijl - Afzendgegevens"/>
    <w:basedOn w:val="Normal"/>
    <w:next w:val="Normal"/>
    <w:pPr>
      <w:tabs>
        <w:tab w:val="left" w:pos="170"/>
      </w:tabs>
      <w:spacing w:line="180" w:lineRule="exact"/>
    </w:pPr>
    <w:rPr>
      <w:sz w:val="13"/>
      <w:szCs w:val="13"/>
    </w:rPr>
  </w:style>
  <w:style w:type="paragraph" w:customStyle="1" w:styleId="Huisstijl-Groetregel">
    <w:name w:val="Huisstijl - Groetregel"/>
    <w:basedOn w:val="Normal"/>
    <w:next w:val="Normal"/>
    <w:pPr>
      <w:spacing w:before="240" w:line="240" w:lineRule="exact"/>
    </w:pPr>
  </w:style>
  <w:style w:type="paragraph" w:customStyle="1" w:styleId="Huisstijl-Rapporttitel">
    <w:name w:val="Huisstijl - Rapporttitel"/>
    <w:basedOn w:val="Normal"/>
    <w:next w:val="Normal"/>
    <w:pPr>
      <w:spacing w:after="180" w:line="240" w:lineRule="exact"/>
    </w:pPr>
    <w:rPr>
      <w:b/>
    </w:rPr>
  </w:style>
  <w:style w:type="paragraph" w:customStyle="1" w:styleId="Huisstijl-Referentiegegevenskop">
    <w:name w:val="Huisstijl - Referentiegegevens kop"/>
    <w:basedOn w:val="Normal"/>
    <w:next w:val="Normal"/>
    <w:pPr>
      <w:tabs>
        <w:tab w:val="left" w:pos="170"/>
      </w:tabs>
      <w:spacing w:line="180" w:lineRule="exact"/>
    </w:pPr>
    <w:rPr>
      <w:b/>
      <w:sz w:val="13"/>
      <w:szCs w:val="13"/>
    </w:rPr>
  </w:style>
  <w:style w:type="paragraph" w:customStyle="1" w:styleId="Huisstijl-Retouradres">
    <w:name w:val="Huisstijl - Retouradres"/>
    <w:basedOn w:val="Normal"/>
    <w:next w:val="Normal"/>
    <w:pPr>
      <w:spacing w:after="290" w:line="180" w:lineRule="exact"/>
    </w:pPr>
    <w:rPr>
      <w:sz w:val="13"/>
      <w:szCs w:val="13"/>
    </w:rPr>
  </w:style>
  <w:style w:type="paragraph" w:customStyle="1" w:styleId="Huisstijl-Rubricering">
    <w:name w:val="Huisstijl - Rubricering"/>
    <w:basedOn w:val="Normal"/>
    <w:next w:val="Normal"/>
    <w:pPr>
      <w:spacing w:line="180" w:lineRule="exact"/>
    </w:pPr>
    <w:rPr>
      <w:b/>
      <w:caps/>
      <w:sz w:val="13"/>
      <w:szCs w:val="13"/>
    </w:rPr>
  </w:style>
  <w:style w:type="paragraph" w:customStyle="1" w:styleId="Huisstijl-subtitel">
    <w:name w:val="Huisstijl - subtitel"/>
    <w:basedOn w:val="Normal"/>
    <w:next w:val="Normal"/>
    <w:pPr>
      <w:spacing w:after="220" w:line="320" w:lineRule="exact"/>
    </w:pPr>
    <w:rPr>
      <w:sz w:val="24"/>
      <w:szCs w:val="24"/>
    </w:rPr>
  </w:style>
  <w:style w:type="paragraph" w:customStyle="1" w:styleId="Huisstijl-Tabeltekst">
    <w:name w:val="Huisstijl - Tabel tekst"/>
    <w:basedOn w:val="Normal"/>
    <w:next w:val="Normal"/>
    <w:pPr>
      <w:spacing w:line="192" w:lineRule="exact"/>
    </w:pPr>
    <w:rPr>
      <w:sz w:val="16"/>
      <w:szCs w:val="16"/>
    </w:rPr>
  </w:style>
  <w:style w:type="paragraph" w:customStyle="1" w:styleId="Huisstijl-Tabelkop">
    <w:name w:val="Huisstijl - Tabelkop"/>
    <w:basedOn w:val="Normal"/>
    <w:next w:val="Normal"/>
    <w:pPr>
      <w:spacing w:line="192" w:lineRule="exact"/>
    </w:pPr>
    <w:rPr>
      <w:b/>
      <w:sz w:val="16"/>
      <w:szCs w:val="16"/>
    </w:rPr>
  </w:style>
  <w:style w:type="paragraph" w:customStyle="1" w:styleId="Huisstijl-Titel">
    <w:name w:val="Huisstijl - Titel"/>
    <w:basedOn w:val="Normal"/>
    <w:next w:val="Normal"/>
    <w:pPr>
      <w:spacing w:before="460" w:line="320" w:lineRule="exact"/>
    </w:pPr>
    <w:rPr>
      <w:b/>
      <w:sz w:val="24"/>
      <w:szCs w:val="24"/>
    </w:rPr>
  </w:style>
  <w:style w:type="paragraph" w:customStyle="1" w:styleId="Huisstijl-TitelInhoudbriefrapport">
    <w:name w:val="Huisstijl - Titel Inhoud briefrapport"/>
    <w:basedOn w:val="Normal"/>
    <w:next w:val="Normal"/>
    <w:pPr>
      <w:spacing w:line="300" w:lineRule="exact"/>
    </w:pPr>
    <w:rPr>
      <w:b/>
      <w:sz w:val="24"/>
      <w:szCs w:val="24"/>
    </w:rPr>
  </w:style>
  <w:style w:type="paragraph" w:customStyle="1" w:styleId="Huisstijl-Voettekst-Cursief">
    <w:name w:val="Huisstijl - Voettekst - Cursief"/>
    <w:basedOn w:val="Normal"/>
    <w:next w:val="Normal"/>
    <w:pPr>
      <w:spacing w:line="180" w:lineRule="exact"/>
    </w:pPr>
    <w:rPr>
      <w:i/>
      <w:sz w:val="13"/>
      <w:szCs w:val="13"/>
    </w:rPr>
  </w:style>
  <w:style w:type="paragraph" w:styleId="TOC1">
    <w:name w:val="toc 1"/>
    <w:basedOn w:val="Normal"/>
    <w:next w:val="Normal"/>
    <w:pPr>
      <w:spacing w:before="240" w:line="240" w:lineRule="exact"/>
    </w:pPr>
    <w:rPr>
      <w:b/>
    </w:rPr>
  </w:style>
  <w:style w:type="paragraph" w:styleId="TOC2">
    <w:name w:val="toc 2"/>
    <w:next w:val="Normal"/>
    <w:pPr>
      <w:spacing w:line="240" w:lineRule="exact"/>
      <w:ind w:hanging="1120"/>
    </w:pPr>
    <w:rPr>
      <w:rFonts w:ascii="Verdana" w:hAnsi="Verdana"/>
      <w:color w:val="000000"/>
    </w:rPr>
  </w:style>
  <w:style w:type="paragraph" w:styleId="TOC3">
    <w:name w:val="toc 3"/>
    <w:next w:val="Normal"/>
    <w:pPr>
      <w:spacing w:line="240" w:lineRule="exact"/>
    </w:pPr>
    <w:rPr>
      <w:rFonts w:ascii="Verdana" w:hAnsi="Verdana"/>
      <w:b/>
      <w:color w:val="000000"/>
      <w:sz w:val="18"/>
      <w:szCs w:val="18"/>
    </w:rPr>
  </w:style>
  <w:style w:type="paragraph" w:styleId="TOC4">
    <w:name w:val="toc 4"/>
    <w:next w:val="Normal"/>
  </w:style>
  <w:style w:type="paragraph" w:styleId="TOC5">
    <w:name w:val="toc 5"/>
    <w:next w:val="Normal"/>
  </w:style>
  <w:style w:type="paragraph" w:styleId="TOC6">
    <w:name w:val="toc 6"/>
    <w:next w:val="Normal"/>
  </w:style>
  <w:style w:type="paragraph" w:styleId="TOC7">
    <w:name w:val="toc 7"/>
    <w:next w:val="Normal"/>
  </w:style>
  <w:style w:type="paragraph" w:styleId="TOC8">
    <w:name w:val="toc 8"/>
    <w:next w:val="Normal"/>
  </w:style>
  <w:style w:type="paragraph" w:styleId="TOC9">
    <w:name w:val="toc 9"/>
    <w:next w:val="Normal"/>
  </w:style>
  <w:style w:type="paragraph" w:customStyle="1" w:styleId="Koppenlijst">
    <w:name w:val="Koppen lijst"/>
    <w:basedOn w:val="Normal"/>
    <w:next w:val="Normal"/>
    <w:uiPriority w:val="1"/>
    <w:qFormat/>
  </w:style>
  <w:style w:type="paragraph" w:customStyle="1" w:styleId="Lijstniveau1">
    <w:name w:val="Lijst niveau 1"/>
    <w:basedOn w:val="Normal"/>
    <w:pPr>
      <w:numPr>
        <w:numId w:val="4"/>
      </w:numPr>
    </w:pPr>
  </w:style>
  <w:style w:type="paragraph" w:customStyle="1" w:styleId="Lijstniveau2">
    <w:name w:val="Lijst niveau 2"/>
    <w:basedOn w:val="Normal"/>
    <w:pPr>
      <w:numPr>
        <w:ilvl w:val="1"/>
        <w:numId w:val="4"/>
      </w:numPr>
    </w:pPr>
  </w:style>
  <w:style w:type="paragraph" w:customStyle="1" w:styleId="Lijstniveau3">
    <w:name w:val="Lijst niveau 3"/>
    <w:basedOn w:val="Normal"/>
    <w:pPr>
      <w:numPr>
        <w:ilvl w:val="2"/>
        <w:numId w:val="4"/>
      </w:numPr>
    </w:pPr>
  </w:style>
  <w:style w:type="paragraph" w:customStyle="1" w:styleId="OndertekeningCursief">
    <w:name w:val="Ondertekening Cursief"/>
    <w:basedOn w:val="Normal"/>
    <w:next w:val="Normal"/>
    <w:rPr>
      <w:i/>
    </w:rPr>
  </w:style>
  <w:style w:type="paragraph" w:customStyle="1" w:styleId="Pagina-einde">
    <w:name w:val="Pagina-einde"/>
    <w:basedOn w:val="Normal"/>
    <w:next w:val="Normal"/>
    <w:pPr>
      <w:pageBreakBefore/>
      <w:spacing w:line="20" w:lineRule="exact"/>
    </w:pPr>
    <w:rPr>
      <w:sz w:val="2"/>
      <w:szCs w:val="2"/>
    </w:rPr>
  </w:style>
  <w:style w:type="table" w:customStyle="1" w:styleId="Projectformuliertabel">
    <w:name w:val="Projectformulier tabel"/>
    <w:rPr>
      <w:rFonts w:ascii="Verdana" w:hAnsi="Verdana"/>
      <w:color w:val="000000"/>
      <w:lang w:val="en-GB" w:eastAsia="en-GB"/>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tblStylePr w:type="firstRow">
      <w:tblPr/>
      <w:tcPr>
        <w:shd w:val="clear" w:color="auto" w:fill="00B0F0"/>
      </w:tcPr>
    </w:tblStylePr>
  </w:style>
  <w:style w:type="paragraph" w:customStyle="1" w:styleId="RIVMHoofdstuk">
    <w:name w:val="RIVM Hoofdstuk"/>
    <w:basedOn w:val="Normal"/>
    <w:next w:val="Normal"/>
    <w:pPr>
      <w:spacing w:line="240" w:lineRule="exact"/>
    </w:pPr>
    <w:rPr>
      <w:b/>
      <w:sz w:val="18"/>
      <w:szCs w:val="18"/>
    </w:rPr>
  </w:style>
  <w:style w:type="paragraph" w:customStyle="1" w:styleId="RIVMInhoudPID">
    <w:name w:val="RIVM Inhoud PID"/>
    <w:basedOn w:val="Normal"/>
    <w:next w:val="Normal"/>
    <w:pPr>
      <w:spacing w:line="240" w:lineRule="exact"/>
    </w:pPr>
    <w:rPr>
      <w:b/>
      <w:sz w:val="18"/>
      <w:szCs w:val="18"/>
    </w:rPr>
  </w:style>
  <w:style w:type="paragraph" w:customStyle="1" w:styleId="RIVMNummeringPID01">
    <w:name w:val="RIVM Nummering PID 01"/>
    <w:basedOn w:val="Normal"/>
    <w:next w:val="Normal"/>
    <w:pPr>
      <w:numPr>
        <w:numId w:val="3"/>
      </w:numPr>
      <w:spacing w:line="240" w:lineRule="exact"/>
    </w:pPr>
    <w:rPr>
      <w:i/>
      <w:sz w:val="18"/>
      <w:szCs w:val="18"/>
    </w:rPr>
  </w:style>
  <w:style w:type="paragraph" w:customStyle="1" w:styleId="RIVMNummeringPID02">
    <w:name w:val="RIVM Nummering PID 02"/>
    <w:basedOn w:val="Normal"/>
    <w:next w:val="Normal"/>
    <w:pPr>
      <w:numPr>
        <w:ilvl w:val="1"/>
        <w:numId w:val="3"/>
      </w:numPr>
      <w:spacing w:line="240" w:lineRule="exact"/>
    </w:pPr>
    <w:rPr>
      <w:i/>
      <w:sz w:val="18"/>
      <w:szCs w:val="18"/>
    </w:rPr>
  </w:style>
  <w:style w:type="paragraph" w:customStyle="1" w:styleId="RIVMNummeringPID03">
    <w:name w:val="RIVM Nummering PID 03"/>
    <w:basedOn w:val="Normal"/>
    <w:next w:val="Normal"/>
    <w:pPr>
      <w:numPr>
        <w:ilvl w:val="2"/>
        <w:numId w:val="3"/>
      </w:numPr>
      <w:spacing w:line="240" w:lineRule="exact"/>
    </w:pPr>
    <w:rPr>
      <w:i/>
      <w:sz w:val="18"/>
      <w:szCs w:val="18"/>
    </w:rPr>
  </w:style>
  <w:style w:type="paragraph" w:customStyle="1" w:styleId="RIVMNummeringPIDlijst">
    <w:name w:val="RIVM Nummering PID lijst"/>
    <w:basedOn w:val="Normal"/>
    <w:next w:val="Normal"/>
    <w:pPr>
      <w:spacing w:line="240" w:lineRule="exact"/>
    </w:pPr>
    <w:rPr>
      <w:sz w:val="18"/>
      <w:szCs w:val="18"/>
    </w:rPr>
  </w:style>
  <w:style w:type="paragraph" w:customStyle="1" w:styleId="RIVMProjectformulierv11">
    <w:name w:val="RIVM Projectformulier v11"/>
    <w:basedOn w:val="Normal"/>
    <w:next w:val="Normal"/>
    <w:pPr>
      <w:spacing w:line="240" w:lineRule="exact"/>
    </w:pPr>
    <w:rPr>
      <w:sz w:val="22"/>
      <w:szCs w:val="22"/>
    </w:rPr>
  </w:style>
  <w:style w:type="paragraph" w:customStyle="1" w:styleId="RIVMProjectformulierv11v12">
    <w:name w:val="RIVM Projectformulier v11 v12"/>
    <w:basedOn w:val="Normal"/>
    <w:next w:val="Normal"/>
    <w:pPr>
      <w:spacing w:before="360" w:line="240" w:lineRule="exact"/>
    </w:pPr>
    <w:rPr>
      <w:sz w:val="22"/>
      <w:szCs w:val="22"/>
    </w:rPr>
  </w:style>
  <w:style w:type="paragraph" w:customStyle="1" w:styleId="RIVMProjectformulierv11v18">
    <w:name w:val="RIVM Projectformulier v11 v18"/>
    <w:basedOn w:val="Normal"/>
    <w:next w:val="Normal"/>
    <w:pPr>
      <w:spacing w:before="360" w:line="240" w:lineRule="exact"/>
    </w:pPr>
    <w:rPr>
      <w:b/>
      <w:sz w:val="22"/>
      <w:szCs w:val="22"/>
    </w:rPr>
  </w:style>
  <w:style w:type="paragraph" w:customStyle="1" w:styleId="RIVMProjectformulierv12v12">
    <w:name w:val="RIVM Projectformulier v12 v12"/>
    <w:basedOn w:val="Normal"/>
    <w:next w:val="Normal"/>
    <w:pPr>
      <w:spacing w:before="240" w:line="240" w:lineRule="exact"/>
    </w:pPr>
    <w:rPr>
      <w:b/>
      <w:sz w:val="24"/>
      <w:szCs w:val="24"/>
    </w:rPr>
  </w:style>
  <w:style w:type="paragraph" w:customStyle="1" w:styleId="RIVMProjectformulierv9gecentreerd">
    <w:name w:val="RIVM Projectformulier v9 gecentreerd"/>
    <w:basedOn w:val="Normal"/>
    <w:next w:val="Normal"/>
    <w:pPr>
      <w:spacing w:line="240" w:lineRule="exact"/>
      <w:jc w:val="center"/>
    </w:pPr>
    <w:rPr>
      <w:sz w:val="18"/>
      <w:szCs w:val="18"/>
    </w:rPr>
  </w:style>
  <w:style w:type="paragraph" w:customStyle="1" w:styleId="RIVMProjectformulierv9v12">
    <w:name w:val="RIVM Projectformulier v9 v12"/>
    <w:basedOn w:val="Normal"/>
    <w:next w:val="Normal"/>
    <w:pPr>
      <w:spacing w:before="240" w:line="240" w:lineRule="exact"/>
    </w:pPr>
    <w:rPr>
      <w:sz w:val="18"/>
      <w:szCs w:val="18"/>
    </w:rPr>
  </w:style>
  <w:style w:type="paragraph" w:customStyle="1" w:styleId="RIVMProjectformulierv9v18">
    <w:name w:val="RIVM Projectformulier v9 v18"/>
    <w:basedOn w:val="Normal"/>
    <w:next w:val="Normal"/>
    <w:pPr>
      <w:spacing w:before="360" w:line="240" w:lineRule="exact"/>
    </w:pPr>
    <w:rPr>
      <w:sz w:val="18"/>
      <w:szCs w:val="18"/>
    </w:rPr>
  </w:style>
  <w:style w:type="paragraph" w:customStyle="1" w:styleId="RIVMHoofdstuktitel">
    <w:name w:val="RIVM_Hoofdstuktitel"/>
    <w:basedOn w:val="Normal"/>
    <w:next w:val="Normal"/>
    <w:uiPriority w:val="1"/>
    <w:qFormat/>
    <w:pPr>
      <w:numPr>
        <w:numId w:val="2"/>
      </w:numPr>
      <w:spacing w:after="660" w:line="300" w:lineRule="exact"/>
    </w:pPr>
    <w:rPr>
      <w:sz w:val="24"/>
      <w:szCs w:val="24"/>
    </w:rPr>
  </w:style>
  <w:style w:type="paragraph" w:customStyle="1" w:styleId="RIVMKoptekst">
    <w:name w:val="RIVM_Koptekst"/>
    <w:basedOn w:val="Normal"/>
    <w:next w:val="Normal"/>
    <w:qFormat/>
    <w:rPr>
      <w:sz w:val="13"/>
      <w:szCs w:val="13"/>
    </w:rPr>
  </w:style>
  <w:style w:type="paragraph" w:customStyle="1" w:styleId="RIVMOngenummerdHoofdstuk">
    <w:name w:val="RIVM_OngenummerdHoofdstuk"/>
    <w:basedOn w:val="Normal"/>
    <w:next w:val="Normal"/>
    <w:uiPriority w:val="2"/>
    <w:qFormat/>
    <w:pPr>
      <w:spacing w:after="660" w:line="300" w:lineRule="exact"/>
    </w:pPr>
    <w:rPr>
      <w:sz w:val="24"/>
      <w:szCs w:val="24"/>
    </w:rPr>
  </w:style>
  <w:style w:type="paragraph" w:customStyle="1" w:styleId="RIVMOngenummerdHoofdstukTOC">
    <w:name w:val="RIVM_OngenummerdHoofdstukTOC"/>
    <w:basedOn w:val="Normal"/>
    <w:next w:val="Normal"/>
    <w:pPr>
      <w:spacing w:after="420" w:line="300" w:lineRule="exact"/>
    </w:pPr>
    <w:rPr>
      <w:sz w:val="24"/>
      <w:szCs w:val="24"/>
    </w:rPr>
  </w:style>
  <w:style w:type="paragraph" w:customStyle="1" w:styleId="RIVMStandaard">
    <w:name w:val="RIVM_Standaard"/>
    <w:basedOn w:val="Normal"/>
    <w:next w:val="Normal"/>
    <w:qFormat/>
    <w:pPr>
      <w:spacing w:line="240" w:lineRule="exact"/>
    </w:pPr>
  </w:style>
  <w:style w:type="paragraph" w:customStyle="1" w:styleId="RIVMStandaardcursief">
    <w:name w:val="RIVM_Standaard cursief"/>
    <w:basedOn w:val="Normal"/>
    <w:next w:val="Normal"/>
    <w:uiPriority w:val="3"/>
    <w:qFormat/>
    <w:pPr>
      <w:spacing w:line="240" w:lineRule="exact"/>
    </w:pPr>
    <w:rPr>
      <w:i/>
      <w:sz w:val="18"/>
      <w:szCs w:val="18"/>
    </w:rPr>
  </w:style>
  <w:style w:type="paragraph" w:customStyle="1" w:styleId="StandaardGroot">
    <w:name w:val="Standaard Groot"/>
    <w:basedOn w:val="Normal"/>
    <w:next w:val="Normal"/>
    <w:rPr>
      <w:sz w:val="28"/>
      <w:szCs w:val="28"/>
    </w:rPr>
  </w:style>
  <w:style w:type="paragraph" w:customStyle="1" w:styleId="Standaardlijst">
    <w:name w:val="Standaardlijst"/>
  </w:style>
  <w:style w:type="table" w:customStyle="1" w:styleId="TabelVerslag">
    <w:name w:val="Tabel Verslag"/>
    <w:rPr>
      <w:rFonts w:ascii="Verdana" w:hAnsi="Verdana"/>
      <w:color w:val="000000"/>
      <w:sz w:val="16"/>
      <w:szCs w:val="16"/>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paragraph" w:customStyle="1" w:styleId="WitregelW1">
    <w:name w:val="Witregel W1"/>
    <w:basedOn w:val="Normal"/>
    <w:next w:val="Normal"/>
    <w:pPr>
      <w:spacing w:line="180" w:lineRule="exact"/>
    </w:pPr>
    <w:rPr>
      <w:sz w:val="13"/>
      <w:szCs w:val="13"/>
    </w:rPr>
  </w:style>
  <w:style w:type="paragraph" w:customStyle="1" w:styleId="WitregelW1Bodytekst">
    <w:name w:val="Witregel W1 (Bodytekst)"/>
    <w:basedOn w:val="RIVMStandaard"/>
    <w:next w:val="Normal"/>
  </w:style>
  <w:style w:type="paragraph" w:customStyle="1" w:styleId="WitregelW2">
    <w:name w:val="Witregel W2"/>
    <w:basedOn w:val="Normal"/>
    <w:next w:val="Normal"/>
    <w:pPr>
      <w:spacing w:line="270" w:lineRule="exact"/>
    </w:pPr>
    <w:rPr>
      <w:sz w:val="27"/>
      <w:szCs w:val="27"/>
    </w:rPr>
  </w:style>
  <w:style w:type="paragraph" w:styleId="BalloonText">
    <w:name w:val="Balloon Text"/>
    <w:basedOn w:val="Normal"/>
    <w:link w:val="BalloonTextChar"/>
    <w:uiPriority w:val="99"/>
    <w:semiHidden/>
    <w:unhideWhenUsed/>
    <w:rsid w:val="002E07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07D4"/>
    <w:rPr>
      <w:rFonts w:ascii="Segoe UI" w:hAnsi="Segoe UI" w:cs="Segoe UI"/>
      <w:color w:val="000000"/>
      <w:sz w:val="18"/>
      <w:szCs w:val="18"/>
    </w:rPr>
  </w:style>
  <w:style w:type="paragraph" w:styleId="Header">
    <w:name w:val="header"/>
    <w:basedOn w:val="Normal"/>
    <w:link w:val="HeaderChar"/>
    <w:uiPriority w:val="99"/>
    <w:unhideWhenUsed/>
    <w:rsid w:val="00FB7D52"/>
    <w:pPr>
      <w:tabs>
        <w:tab w:val="center" w:pos="4513"/>
        <w:tab w:val="right" w:pos="9026"/>
      </w:tabs>
    </w:pPr>
  </w:style>
  <w:style w:type="character" w:customStyle="1" w:styleId="HeaderChar">
    <w:name w:val="Header Char"/>
    <w:basedOn w:val="DefaultParagraphFont"/>
    <w:link w:val="Header"/>
    <w:uiPriority w:val="99"/>
    <w:rsid w:val="00FB7D52"/>
    <w:rPr>
      <w:rFonts w:ascii="Verdana" w:hAnsi="Verdana"/>
      <w:color w:val="000000"/>
    </w:rPr>
  </w:style>
  <w:style w:type="paragraph" w:styleId="Footer">
    <w:name w:val="footer"/>
    <w:basedOn w:val="Normal"/>
    <w:link w:val="FooterChar"/>
    <w:uiPriority w:val="99"/>
    <w:unhideWhenUsed/>
    <w:rsid w:val="00FB7D52"/>
    <w:pPr>
      <w:tabs>
        <w:tab w:val="center" w:pos="4513"/>
        <w:tab w:val="right" w:pos="9026"/>
      </w:tabs>
    </w:pPr>
  </w:style>
  <w:style w:type="character" w:customStyle="1" w:styleId="FooterChar">
    <w:name w:val="Footer Char"/>
    <w:basedOn w:val="DefaultParagraphFont"/>
    <w:link w:val="Footer"/>
    <w:uiPriority w:val="99"/>
    <w:rsid w:val="00FB7D52"/>
    <w:rPr>
      <w:rFonts w:ascii="Verdana" w:hAnsi="Verdana"/>
      <w:color w:val="000000"/>
    </w:rPr>
  </w:style>
  <w:style w:type="paragraph" w:styleId="ListParagraph">
    <w:name w:val="List Paragraph"/>
    <w:basedOn w:val="Normal"/>
    <w:uiPriority w:val="34"/>
    <w:qFormat/>
    <w:rsid w:val="00FB7D52"/>
    <w:pPr>
      <w:ind w:left="720"/>
      <w:contextualSpacing/>
    </w:pPr>
  </w:style>
  <w:style w:type="table" w:styleId="TableGrid">
    <w:name w:val="Table Grid"/>
    <w:basedOn w:val="TableNormal"/>
    <w:uiPriority w:val="39"/>
    <w:rsid w:val="003B5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257EA"/>
    <w:rPr>
      <w:sz w:val="16"/>
      <w:szCs w:val="16"/>
    </w:rPr>
  </w:style>
  <w:style w:type="paragraph" w:styleId="CommentText">
    <w:name w:val="annotation text"/>
    <w:basedOn w:val="Normal"/>
    <w:link w:val="CommentTextChar"/>
    <w:uiPriority w:val="99"/>
    <w:semiHidden/>
    <w:unhideWhenUsed/>
    <w:rsid w:val="008257EA"/>
  </w:style>
  <w:style w:type="character" w:customStyle="1" w:styleId="CommentTextChar">
    <w:name w:val="Comment Text Char"/>
    <w:basedOn w:val="DefaultParagraphFont"/>
    <w:link w:val="CommentText"/>
    <w:uiPriority w:val="99"/>
    <w:semiHidden/>
    <w:rsid w:val="008257EA"/>
    <w:rPr>
      <w:rFonts w:ascii="Verdana" w:hAnsi="Verdana"/>
      <w:color w:val="000000"/>
    </w:rPr>
  </w:style>
  <w:style w:type="paragraph" w:styleId="CommentSubject">
    <w:name w:val="annotation subject"/>
    <w:basedOn w:val="CommentText"/>
    <w:next w:val="CommentText"/>
    <w:link w:val="CommentSubjectChar"/>
    <w:uiPriority w:val="99"/>
    <w:semiHidden/>
    <w:unhideWhenUsed/>
    <w:rsid w:val="008257EA"/>
    <w:rPr>
      <w:b/>
      <w:bCs/>
    </w:rPr>
  </w:style>
  <w:style w:type="character" w:customStyle="1" w:styleId="CommentSubjectChar">
    <w:name w:val="Comment Subject Char"/>
    <w:basedOn w:val="CommentTextChar"/>
    <w:link w:val="CommentSubject"/>
    <w:uiPriority w:val="99"/>
    <w:semiHidden/>
    <w:rsid w:val="008257EA"/>
    <w:rPr>
      <w:rFonts w:ascii="Verdana" w:hAnsi="Verdana"/>
      <w:b/>
      <w:bCs/>
      <w:color w:val="000000"/>
    </w:rPr>
  </w:style>
  <w:style w:type="paragraph" w:styleId="FootnoteText">
    <w:name w:val="footnote text"/>
    <w:basedOn w:val="Normal"/>
    <w:link w:val="FootnoteTextChar"/>
    <w:uiPriority w:val="99"/>
    <w:semiHidden/>
    <w:unhideWhenUsed/>
    <w:rsid w:val="002D0AE8"/>
  </w:style>
  <w:style w:type="character" w:customStyle="1" w:styleId="FootnoteTextChar">
    <w:name w:val="Footnote Text Char"/>
    <w:basedOn w:val="DefaultParagraphFont"/>
    <w:link w:val="FootnoteText"/>
    <w:uiPriority w:val="99"/>
    <w:semiHidden/>
    <w:rsid w:val="002D0AE8"/>
    <w:rPr>
      <w:rFonts w:ascii="Verdana" w:hAnsi="Verdana"/>
      <w:color w:val="000000"/>
    </w:rPr>
  </w:style>
  <w:style w:type="character" w:styleId="FootnoteReference">
    <w:name w:val="footnote reference"/>
    <w:basedOn w:val="DefaultParagraphFont"/>
    <w:uiPriority w:val="99"/>
    <w:semiHidden/>
    <w:unhideWhenUsed/>
    <w:rsid w:val="002D0AE8"/>
    <w:rPr>
      <w:vertAlign w:val="superscript"/>
    </w:rPr>
  </w:style>
  <w:style w:type="character" w:styleId="UnresolvedMention">
    <w:name w:val="Unresolved Mention"/>
    <w:basedOn w:val="DefaultParagraphFont"/>
    <w:uiPriority w:val="99"/>
    <w:semiHidden/>
    <w:unhideWhenUsed/>
    <w:rsid w:val="00BF62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602078">
      <w:bodyDiv w:val="1"/>
      <w:marLeft w:val="0"/>
      <w:marRight w:val="0"/>
      <w:marTop w:val="0"/>
      <w:marBottom w:val="0"/>
      <w:divBdr>
        <w:top w:val="none" w:sz="0" w:space="0" w:color="auto"/>
        <w:left w:val="none" w:sz="0" w:space="0" w:color="auto"/>
        <w:bottom w:val="none" w:sz="0" w:space="0" w:color="auto"/>
        <w:right w:val="none" w:sz="0" w:space="0" w:color="auto"/>
      </w:divBdr>
    </w:div>
    <w:div w:id="269628883">
      <w:bodyDiv w:val="1"/>
      <w:marLeft w:val="0"/>
      <w:marRight w:val="0"/>
      <w:marTop w:val="0"/>
      <w:marBottom w:val="0"/>
      <w:divBdr>
        <w:top w:val="none" w:sz="0" w:space="0" w:color="auto"/>
        <w:left w:val="none" w:sz="0" w:space="0" w:color="auto"/>
        <w:bottom w:val="none" w:sz="0" w:space="0" w:color="auto"/>
        <w:right w:val="none" w:sz="0" w:space="0" w:color="auto"/>
      </w:divBdr>
    </w:div>
    <w:div w:id="1055811463">
      <w:bodyDiv w:val="1"/>
      <w:marLeft w:val="0"/>
      <w:marRight w:val="0"/>
      <w:marTop w:val="0"/>
      <w:marBottom w:val="0"/>
      <w:divBdr>
        <w:top w:val="none" w:sz="0" w:space="0" w:color="auto"/>
        <w:left w:val="none" w:sz="0" w:space="0" w:color="auto"/>
        <w:bottom w:val="none" w:sz="0" w:space="0" w:color="auto"/>
        <w:right w:val="none" w:sz="0" w:space="0" w:color="auto"/>
      </w:divBdr>
    </w:div>
    <w:div w:id="20154565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8FF9DB-E431-4570-A697-31DF641FA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1559</Words>
  <Characters>8580</Characters>
  <Application>Microsoft Office Word</Application>
  <DocSecurity>0</DocSecurity>
  <Lines>71</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10119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Philo Jones</dc:creator>
  <cp:lastModifiedBy>Wim van der Maas</cp:lastModifiedBy>
  <cp:revision>5</cp:revision>
  <dcterms:created xsi:type="dcterms:W3CDTF">2021-03-01T08:56:00Z</dcterms:created>
  <dcterms:modified xsi:type="dcterms:W3CDTF">2021-03-01T14:00:00Z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itel">
    <vt:lpwstr>Verschil verdeling veevoermaatregel en warme sanering varkenshouderij</vt:lpwstr>
  </property>
</Properties>
</file>