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EB2" w:rsidRPr="005E7EB2" w:rsidRDefault="005E7EB2" w:rsidP="005E7EB2">
      <w:pPr>
        <w:rPr>
          <w:rFonts w:eastAsia="Verdana" w:cs="Verdana"/>
          <w:b/>
          <w:bCs/>
          <w:color w:val="000000" w:themeColor="text1"/>
          <w:sz w:val="22"/>
          <w:szCs w:val="22"/>
        </w:rPr>
      </w:pPr>
      <w:r w:rsidRPr="005E7EB2">
        <w:rPr>
          <w:rFonts w:eastAsia="Verdana" w:cs="Verdana"/>
          <w:b/>
          <w:bCs/>
          <w:color w:val="000000" w:themeColor="text1"/>
          <w:sz w:val="22"/>
          <w:szCs w:val="22"/>
        </w:rPr>
        <w:t>Effectiviteit van COVID-19 vaccinatie tegen ziekenhuis en intensive-care-opname in Nederland (opnames 11 juli – 14 november 2021)</w:t>
      </w:r>
    </w:p>
    <w:p w:rsidR="005E7EB2" w:rsidRPr="00D66C1C" w:rsidRDefault="005E7EB2" w:rsidP="005E7EB2">
      <w:pPr>
        <w:rPr>
          <w:rFonts w:eastAsia="Verdana" w:cs="Verdana"/>
          <w:b/>
          <w:bCs/>
          <w:color w:val="000000" w:themeColor="text1"/>
        </w:rPr>
      </w:pPr>
    </w:p>
    <w:p w:rsidR="005E7EB2" w:rsidRDefault="005E7EB2" w:rsidP="005E7EB2">
      <w:pPr>
        <w:rPr>
          <w:rFonts w:eastAsia="Verdana" w:cs="Verdana"/>
          <w:color w:val="000000" w:themeColor="text1"/>
        </w:rPr>
      </w:pPr>
      <w:r w:rsidRPr="17AE7E50">
        <w:rPr>
          <w:rFonts w:eastAsia="Verdana" w:cs="Verdana"/>
          <w:color w:val="000000" w:themeColor="text1"/>
        </w:rPr>
        <w:t>18 november 2021</w:t>
      </w:r>
    </w:p>
    <w:p w:rsidR="005E7EB2" w:rsidRPr="00D66C1C" w:rsidRDefault="005E7EB2" w:rsidP="005E7EB2">
      <w:pPr>
        <w:rPr>
          <w:rFonts w:eastAsia="Verdana" w:cs="Verdana"/>
          <w:color w:val="000000" w:themeColor="text1"/>
        </w:rPr>
      </w:pPr>
    </w:p>
    <w:p w:rsidR="005E7EB2" w:rsidRPr="00D66C1C" w:rsidRDefault="005E7EB2" w:rsidP="005E7EB2">
      <w:pPr>
        <w:rPr>
          <w:rFonts w:eastAsia="Verdana" w:cs="Verdana"/>
          <w:i/>
          <w:iCs/>
          <w:color w:val="000000" w:themeColor="text1"/>
        </w:rPr>
      </w:pPr>
      <w:r w:rsidRPr="17AE7E50">
        <w:rPr>
          <w:rFonts w:eastAsia="Verdana" w:cs="Verdana"/>
          <w:i/>
          <w:iCs/>
          <w:color w:val="000000" w:themeColor="text1"/>
        </w:rPr>
        <w:t>RIVM COVID-19 epidemiologie en surveillance team</w:t>
      </w:r>
    </w:p>
    <w:p w:rsidR="005E7EB2" w:rsidRDefault="005E7EB2">
      <w:pPr>
        <w:pStyle w:val="RIVMStandaard"/>
      </w:pPr>
    </w:p>
    <w:p w:rsidR="005E7EB2" w:rsidRPr="00347570" w:rsidRDefault="005E7EB2" w:rsidP="005E7EB2">
      <w:pPr>
        <w:rPr>
          <w:rFonts w:eastAsia="Verdana" w:cs="Verdana"/>
          <w:b/>
          <w:bCs/>
          <w:color w:val="000000" w:themeColor="text1"/>
        </w:rPr>
      </w:pPr>
      <w:r w:rsidRPr="00347570">
        <w:rPr>
          <w:rFonts w:eastAsia="Verdana" w:cs="Verdana"/>
          <w:b/>
          <w:bCs/>
          <w:color w:val="000000" w:themeColor="text1"/>
        </w:rPr>
        <w:t>Kernpunten</w:t>
      </w:r>
    </w:p>
    <w:p w:rsidR="005E7EB2" w:rsidRPr="00347570" w:rsidRDefault="005E7EB2" w:rsidP="005E7EB2">
      <w:pPr>
        <w:pStyle w:val="ListParagraph"/>
        <w:numPr>
          <w:ilvl w:val="0"/>
          <w:numId w:val="5"/>
        </w:numPr>
        <w:spacing w:line="240" w:lineRule="auto"/>
        <w:rPr>
          <w:rFonts w:ascii="Verdana" w:eastAsiaTheme="minorEastAsia" w:hAnsi="Verdana"/>
          <w:color w:val="000000" w:themeColor="text1"/>
          <w:sz w:val="20"/>
          <w:szCs w:val="20"/>
          <w:lang w:val="nl-NL"/>
        </w:rPr>
      </w:pPr>
      <w:r w:rsidRPr="00347570">
        <w:rPr>
          <w:rFonts w:ascii="Verdana" w:eastAsia="Verdana" w:hAnsi="Verdana" w:cs="Verdana"/>
          <w:color w:val="000000" w:themeColor="text1"/>
          <w:sz w:val="20"/>
          <w:szCs w:val="20"/>
          <w:lang w:val="nl-NL"/>
        </w:rPr>
        <w:t xml:space="preserve">Twee weken geleden </w:t>
      </w:r>
      <w:hyperlink r:id="rId7">
        <w:r w:rsidRPr="00347570">
          <w:rPr>
            <w:rStyle w:val="Hyperlink"/>
            <w:rFonts w:ascii="Verdana" w:eastAsia="Verdana" w:hAnsi="Verdana" w:cs="Verdana"/>
            <w:sz w:val="20"/>
            <w:szCs w:val="20"/>
            <w:lang w:val="nl-NL"/>
          </w:rPr>
          <w:t>rapporteerden</w:t>
        </w:r>
      </w:hyperlink>
      <w:r w:rsidRPr="00347570">
        <w:rPr>
          <w:rFonts w:ascii="Verdana" w:eastAsia="Verdana" w:hAnsi="Verdana" w:cs="Verdana"/>
          <w:color w:val="000000" w:themeColor="text1"/>
          <w:sz w:val="20"/>
          <w:szCs w:val="20"/>
          <w:lang w:val="nl-NL"/>
        </w:rPr>
        <w:t xml:space="preserve"> wij een hoge vaccin-effectiviteit (VE) tegen ziekenhuis- en intensive-care (IC) opnames. De </w:t>
      </w:r>
      <w:proofErr w:type="spellStart"/>
      <w:r w:rsidRPr="00347570">
        <w:rPr>
          <w:rFonts w:ascii="Verdana" w:eastAsia="Verdana" w:hAnsi="Verdana" w:cs="Verdana"/>
          <w:color w:val="000000" w:themeColor="text1"/>
          <w:sz w:val="20"/>
          <w:szCs w:val="20"/>
          <w:lang w:val="nl-NL"/>
        </w:rPr>
        <w:t>geüpdate</w:t>
      </w:r>
      <w:proofErr w:type="spellEnd"/>
      <w:r w:rsidRPr="00347570">
        <w:rPr>
          <w:rFonts w:ascii="Verdana" w:eastAsia="Verdana" w:hAnsi="Verdana" w:cs="Verdana"/>
          <w:color w:val="000000" w:themeColor="text1"/>
          <w:sz w:val="20"/>
          <w:szCs w:val="20"/>
          <w:lang w:val="nl-NL"/>
        </w:rPr>
        <w:t xml:space="preserve"> cijfers tot en met 14 november laten nog steeds een hoge </w:t>
      </w:r>
      <w:r w:rsidR="00EA18B0" w:rsidRPr="00347570">
        <w:rPr>
          <w:rFonts w:ascii="Verdana" w:eastAsia="Verdana" w:hAnsi="Verdana" w:cs="Verdana"/>
          <w:color w:val="000000" w:themeColor="text1"/>
          <w:sz w:val="20"/>
          <w:szCs w:val="20"/>
          <w:lang w:val="nl-NL"/>
        </w:rPr>
        <w:t>VE</w:t>
      </w:r>
      <w:r w:rsidRPr="00347570">
        <w:rPr>
          <w:rFonts w:ascii="Verdana" w:eastAsia="Verdana" w:hAnsi="Verdana" w:cs="Verdana"/>
          <w:color w:val="000000" w:themeColor="text1"/>
          <w:sz w:val="20"/>
          <w:szCs w:val="20"/>
          <w:lang w:val="nl-NL"/>
        </w:rPr>
        <w:t xml:space="preserve"> zien.  </w:t>
      </w:r>
    </w:p>
    <w:p w:rsidR="005E7EB2" w:rsidRPr="00347570" w:rsidRDefault="005E7EB2" w:rsidP="005E7EB2">
      <w:pPr>
        <w:pStyle w:val="ListParagraph"/>
        <w:numPr>
          <w:ilvl w:val="0"/>
          <w:numId w:val="6"/>
        </w:numPr>
        <w:spacing w:line="240" w:lineRule="auto"/>
        <w:rPr>
          <w:rFonts w:ascii="Verdana" w:eastAsiaTheme="minorEastAsia" w:hAnsi="Verdana"/>
          <w:b/>
          <w:bCs/>
          <w:color w:val="000000" w:themeColor="text1"/>
          <w:sz w:val="20"/>
          <w:szCs w:val="20"/>
          <w:lang w:val="nl-NL"/>
        </w:rPr>
      </w:pPr>
      <w:r w:rsidRPr="00347570">
        <w:rPr>
          <w:rFonts w:ascii="Verdana" w:eastAsia="Verdana" w:hAnsi="Verdana" w:cs="Verdana"/>
          <w:color w:val="000000" w:themeColor="text1"/>
          <w:sz w:val="20"/>
          <w:szCs w:val="20"/>
          <w:lang w:val="nl-NL"/>
        </w:rPr>
        <w:t>De COVID-19 VE is 94% (95% BI 93-94) tegen ziekenhuisopname en 97% (95% BI 97-97) tegen intensive care (IC) opname over de periode 11 juli -14 november. Over de laatste acht weken was de VE respectievelijk 92% (95% BI 91-93) en 96% (95% BI 96-97).</w:t>
      </w:r>
    </w:p>
    <w:p w:rsidR="005E7EB2" w:rsidRPr="00347570" w:rsidRDefault="005E7EB2" w:rsidP="005E7EB2">
      <w:pPr>
        <w:pStyle w:val="ListParagraph"/>
        <w:numPr>
          <w:ilvl w:val="0"/>
          <w:numId w:val="7"/>
        </w:numPr>
        <w:spacing w:line="240" w:lineRule="auto"/>
        <w:rPr>
          <w:rFonts w:ascii="Verdana" w:eastAsiaTheme="minorEastAsia" w:hAnsi="Verdana"/>
          <w:color w:val="000000" w:themeColor="text1"/>
          <w:sz w:val="20"/>
          <w:szCs w:val="20"/>
        </w:rPr>
      </w:pPr>
      <w:r w:rsidRPr="00347570">
        <w:rPr>
          <w:rFonts w:ascii="Verdana" w:eastAsia="Verdana" w:hAnsi="Verdana" w:cs="Verdana"/>
          <w:color w:val="000000" w:themeColor="text1"/>
          <w:sz w:val="20"/>
          <w:szCs w:val="20"/>
          <w:lang w:val="nl-NL"/>
        </w:rPr>
        <w:t xml:space="preserve">De VE tegen ziekenhuisopnames is wat lager bij mensen van 70 jaar of ouder dan in andere leeftijdsgroepen. In de hele periode (11 juli – 14 november) is de VE 89% (88-90) bij mensen van 70 jaar of ouder. In de afgelopen 8 weken was dit </w:t>
      </w:r>
      <w:r w:rsidRPr="00347570">
        <w:rPr>
          <w:rFonts w:ascii="Verdana" w:eastAsia="Verdana" w:hAnsi="Verdana" w:cs="Verdana"/>
          <w:color w:val="000000" w:themeColor="text1"/>
          <w:sz w:val="20"/>
          <w:szCs w:val="20"/>
        </w:rPr>
        <w:t>86% (84-87)</w:t>
      </w:r>
      <w:r w:rsidRPr="00347570">
        <w:rPr>
          <w:rFonts w:ascii="Verdana" w:eastAsia="Verdana" w:hAnsi="Verdana" w:cs="Verdana"/>
          <w:color w:val="000000" w:themeColor="text1"/>
          <w:sz w:val="20"/>
          <w:szCs w:val="20"/>
          <w:lang w:val="nl-NL"/>
        </w:rPr>
        <w:t>.</w:t>
      </w:r>
    </w:p>
    <w:p w:rsidR="005E7EB2" w:rsidRPr="00347570" w:rsidRDefault="005E7EB2" w:rsidP="005E7EB2">
      <w:pPr>
        <w:pStyle w:val="ListParagraph"/>
        <w:numPr>
          <w:ilvl w:val="0"/>
          <w:numId w:val="7"/>
        </w:numPr>
        <w:spacing w:line="240" w:lineRule="auto"/>
        <w:rPr>
          <w:rFonts w:ascii="Verdana" w:hAnsi="Verdana"/>
          <w:color w:val="000000" w:themeColor="text1"/>
          <w:sz w:val="20"/>
          <w:szCs w:val="20"/>
          <w:lang w:val="nl-NL"/>
        </w:rPr>
      </w:pPr>
      <w:r w:rsidRPr="00347570">
        <w:rPr>
          <w:rFonts w:ascii="Verdana" w:hAnsi="Verdana"/>
          <w:sz w:val="20"/>
          <w:szCs w:val="20"/>
          <w:lang w:val="nl-NL"/>
        </w:rPr>
        <w:t>Een lichte afname van de VE tegen ziekenhuisopname is zichtbaar naar tijd sinds vaccinatie. Dit kan een resultaat zijn van zowel de recente hoge infectiedruk en van afname van vaccin-geïnduceerde immuniteit over de tijd.</w:t>
      </w:r>
    </w:p>
    <w:p w:rsidR="005E7EB2" w:rsidRPr="005E7EB2" w:rsidRDefault="005E7EB2" w:rsidP="005E7EB2">
      <w:pPr>
        <w:rPr>
          <w:rFonts w:eastAsia="Verdana" w:cs="Verdana"/>
          <w:color w:val="000000" w:themeColor="text1"/>
        </w:rPr>
      </w:pPr>
      <w:r w:rsidRPr="005E7EB2">
        <w:rPr>
          <w:rFonts w:eastAsia="Verdana" w:cs="Verdana"/>
          <w:color w:val="000000" w:themeColor="text1"/>
        </w:rPr>
        <w:t xml:space="preserve">Hier rapporteren wij COVID-19 vaccin-effectiviteit (VE) tegen ziekenhuis- en intensive-care (IC-) opname in Nederland, gebaseerd op ziekenhuisopnames tussen 11 juli en 14 november. </w:t>
      </w:r>
    </w:p>
    <w:p w:rsidR="005E7EB2" w:rsidRPr="005E7EB2" w:rsidRDefault="005E7EB2" w:rsidP="005E7EB2">
      <w:pPr>
        <w:rPr>
          <w:rFonts w:eastAsia="Verdana" w:cs="Verdana"/>
          <w:color w:val="000000" w:themeColor="text1"/>
        </w:rPr>
      </w:pPr>
    </w:p>
    <w:p w:rsidR="005E7EB2" w:rsidRPr="005E7EB2" w:rsidRDefault="005E7EB2" w:rsidP="005E7EB2">
      <w:r w:rsidRPr="005E7EB2">
        <w:rPr>
          <w:rFonts w:eastAsia="Verdana" w:cs="Verdana"/>
          <w:b/>
          <w:bCs/>
          <w:color w:val="000000" w:themeColor="text1"/>
        </w:rPr>
        <w:t>Resultaten</w:t>
      </w:r>
    </w:p>
    <w:p w:rsidR="005E7EB2" w:rsidRDefault="005E7EB2" w:rsidP="005E7EB2">
      <w:pPr>
        <w:rPr>
          <w:rFonts w:eastAsia="Verdana" w:cs="Verdana"/>
          <w:color w:val="000000" w:themeColor="text1"/>
        </w:rPr>
      </w:pPr>
      <w:r w:rsidRPr="005E7EB2">
        <w:rPr>
          <w:rFonts w:eastAsia="Verdana" w:cs="Verdana"/>
          <w:color w:val="000000" w:themeColor="text1"/>
        </w:rPr>
        <w:t>Tussen 11 juli en 14 november 2021 werden 9582 mensen met COVID-19 opgenomen in het ziekenhuis. Hiervan waren er 3142 (33%) volledig gevaccineerd op hun eerste ziektedag en 6028 (64%) ongevaccineerd (tabel 1). Specifiek voor de periode tussen  1 november en 14 november 2021 werden 2134 mensen met COVID-19 opgenomen in het ziekenhuis. Hiervan waren er 1001 (47%) volledig gevaccineerd op hun eerste ziektedag en 1087 (51%) ongevaccineerd (tabel 1).</w:t>
      </w:r>
    </w:p>
    <w:p w:rsidR="00CE0050" w:rsidRPr="005E7EB2" w:rsidRDefault="00CE0050" w:rsidP="005E7EB2">
      <w:pPr>
        <w:rPr>
          <w:rFonts w:eastAsia="Verdana" w:cs="Verdana"/>
          <w:color w:val="000000" w:themeColor="text1"/>
        </w:rPr>
      </w:pPr>
    </w:p>
    <w:p w:rsidR="00CE0050" w:rsidRDefault="005E7EB2" w:rsidP="005E7EB2">
      <w:pPr>
        <w:rPr>
          <w:rFonts w:eastAsia="Verdana" w:cs="Verdana"/>
          <w:color w:val="000000" w:themeColor="text1"/>
        </w:rPr>
      </w:pPr>
      <w:r w:rsidRPr="005E7EB2">
        <w:rPr>
          <w:rFonts w:eastAsia="Verdana" w:cs="Verdana"/>
          <w:color w:val="000000" w:themeColor="text1"/>
        </w:rPr>
        <w:t xml:space="preserve">Figuur 1a toont een 7-daags lopend gemiddelde van het dagelijks aantal ziekenhuisopnames voor ongevaccineerde en volledig gevaccineerde personen per leeftijdsgroep. Figuur 1b laat zien dat het dagelijks aantal opnames per 100.000 gevaccineerde personen (de incidentie) veel lager is dan het aantal opnames per 100.000 ongevaccineerde personen. Bij zowel </w:t>
      </w:r>
      <w:proofErr w:type="spellStart"/>
      <w:r w:rsidRPr="005E7EB2">
        <w:rPr>
          <w:rFonts w:eastAsia="Verdana" w:cs="Verdana"/>
          <w:color w:val="000000" w:themeColor="text1"/>
        </w:rPr>
        <w:t>gevaccineerden</w:t>
      </w:r>
      <w:proofErr w:type="spellEnd"/>
      <w:r w:rsidRPr="005E7EB2">
        <w:rPr>
          <w:rFonts w:eastAsia="Verdana" w:cs="Verdana"/>
          <w:color w:val="000000" w:themeColor="text1"/>
        </w:rPr>
        <w:t xml:space="preserve"> als ongevaccineerden is de incidentie gestegen door de hoge infectiedruk sinds oktober. Figuur 1c laat dezelfde </w:t>
      </w:r>
      <w:proofErr w:type="spellStart"/>
      <w:r w:rsidRPr="005E7EB2">
        <w:rPr>
          <w:rFonts w:eastAsia="Verdana" w:cs="Verdana"/>
          <w:color w:val="000000" w:themeColor="text1"/>
        </w:rPr>
        <w:t>incidenties</w:t>
      </w:r>
      <w:proofErr w:type="spellEnd"/>
      <w:r w:rsidRPr="005E7EB2">
        <w:rPr>
          <w:rFonts w:eastAsia="Verdana" w:cs="Verdana"/>
          <w:color w:val="000000" w:themeColor="text1"/>
        </w:rPr>
        <w:t xml:space="preserve"> zien, maar in dit figuur zijn de y-assen aangepast waardoor ook in de jongere leeftijdsgroepen de veranderingen in ziekenhuisopnames zichtbaar zijn. Figuur 2a toont een 7-daags lopend gemiddelde van het dagelijks aantal </w:t>
      </w:r>
      <w:r w:rsidRPr="005E7EB2">
        <w:rPr>
          <w:rFonts w:eastAsia="Verdana" w:cs="Verdana"/>
          <w:color w:val="000000" w:themeColor="text1"/>
        </w:rPr>
        <w:lastRenderedPageBreak/>
        <w:t xml:space="preserve">IC-opnames voor ongevaccineerde en volledig gevaccineerde personen per leeftijdsgroep. Vanaf september is het absolute aantal opnames van ongevaccineerde en volledig gevaccineerde personen in de leeftijdsgroep vanaf 70 jaar vergelijkbaar. In Figuur 2b is te zien dat, net als voor alle ziekenhuisopnames, de incidentie van IC-opname onder </w:t>
      </w:r>
      <w:proofErr w:type="spellStart"/>
      <w:r w:rsidRPr="005E7EB2">
        <w:rPr>
          <w:rFonts w:eastAsia="Verdana" w:cs="Verdana"/>
          <w:color w:val="000000" w:themeColor="text1"/>
        </w:rPr>
        <w:t>gevaccineerden</w:t>
      </w:r>
      <w:proofErr w:type="spellEnd"/>
      <w:r w:rsidRPr="005E7EB2">
        <w:rPr>
          <w:rFonts w:eastAsia="Verdana" w:cs="Verdana"/>
          <w:color w:val="000000" w:themeColor="text1"/>
        </w:rPr>
        <w:t xml:space="preserve"> vele malen lager is dan onder ongevaccineerden. In Figuur 2c staan dezelfde </w:t>
      </w:r>
      <w:proofErr w:type="spellStart"/>
      <w:r w:rsidRPr="005E7EB2">
        <w:rPr>
          <w:rFonts w:eastAsia="Verdana" w:cs="Verdana"/>
          <w:color w:val="000000" w:themeColor="text1"/>
        </w:rPr>
        <w:t>incidenties</w:t>
      </w:r>
      <w:proofErr w:type="spellEnd"/>
      <w:r w:rsidRPr="005E7EB2">
        <w:rPr>
          <w:rFonts w:eastAsia="Verdana" w:cs="Verdana"/>
          <w:color w:val="000000" w:themeColor="text1"/>
        </w:rPr>
        <w:t>, maar met aangepaste y-assen.</w:t>
      </w:r>
      <w:r w:rsidR="0001302B">
        <w:rPr>
          <w:rFonts w:eastAsia="Verdana" w:cs="Verdana"/>
          <w:color w:val="000000" w:themeColor="text1"/>
        </w:rPr>
        <w:t xml:space="preserve"> Het aantal</w:t>
      </w:r>
      <w:r w:rsidR="00CE0050" w:rsidRPr="00CE0050">
        <w:rPr>
          <w:rFonts w:eastAsia="Verdana" w:cs="Verdana"/>
          <w:color w:val="000000" w:themeColor="text1"/>
        </w:rPr>
        <w:t xml:space="preserve"> </w:t>
      </w:r>
      <w:r w:rsidR="00CE0050" w:rsidRPr="005E7EB2">
        <w:rPr>
          <w:rFonts w:eastAsia="Verdana" w:cs="Verdana"/>
          <w:color w:val="000000" w:themeColor="text1"/>
        </w:rPr>
        <w:t>ziekenhuis- en IC-opnames</w:t>
      </w:r>
      <w:r w:rsidR="0001302B">
        <w:rPr>
          <w:rFonts w:eastAsia="Verdana" w:cs="Verdana"/>
          <w:color w:val="000000" w:themeColor="text1"/>
        </w:rPr>
        <w:t xml:space="preserve"> van de laatste dagen is nog</w:t>
      </w:r>
      <w:r w:rsidR="00CE0050" w:rsidRPr="00CE0050">
        <w:rPr>
          <w:rFonts w:eastAsia="Verdana" w:cs="Verdana"/>
          <w:color w:val="000000" w:themeColor="text1"/>
        </w:rPr>
        <w:t xml:space="preserve"> niet compleet door rapportagevertraging.</w:t>
      </w:r>
    </w:p>
    <w:p w:rsidR="00CE0050" w:rsidRDefault="00CE0050" w:rsidP="005E7EB2">
      <w:pPr>
        <w:rPr>
          <w:rFonts w:eastAsia="Verdana" w:cs="Verdana"/>
          <w:color w:val="000000" w:themeColor="text1"/>
        </w:rPr>
      </w:pPr>
    </w:p>
    <w:p w:rsidR="005E7EB2" w:rsidRPr="005E7EB2" w:rsidRDefault="005E7EB2" w:rsidP="005E7EB2">
      <w:pPr>
        <w:rPr>
          <w:rFonts w:eastAsia="Verdana" w:cs="Verdana"/>
          <w:color w:val="000000" w:themeColor="text1"/>
        </w:rPr>
      </w:pPr>
      <w:r w:rsidRPr="005E7EB2">
        <w:rPr>
          <w:rFonts w:eastAsia="Verdana" w:cs="Verdana"/>
          <w:color w:val="000000" w:themeColor="text1"/>
        </w:rPr>
        <w:t>Tabel 2 geeft de mediane leeftijd weer van de personen opgenomen in het ziekenhuis, voor volledig gevaccineerde en ongevaccineerde patiënten.  De mediane leeftijd van de gevaccineerde patiënten blijft beduidend hoger dan die van de ongevaccineerde patiënten. De jongere leeftijd van ongevaccineerde patiënten is te verklaren door de lagere vaccinatiegraad in jongere leeftijdsgroepen dan in oudere leeftijdsgroepen (</w:t>
      </w:r>
      <w:hyperlink r:id="rId8">
        <w:r w:rsidRPr="005E7EB2">
          <w:rPr>
            <w:rStyle w:val="Hyperlink"/>
            <w:rFonts w:eastAsia="Verdana" w:cs="Verdana"/>
          </w:rPr>
          <w:t>Cijfers COVID-19 vaccinatieprogramma | RIVM</w:t>
        </w:r>
      </w:hyperlink>
      <w:r w:rsidRPr="005E7EB2">
        <w:rPr>
          <w:rFonts w:eastAsia="Verdana" w:cs="Verdana"/>
          <w:color w:val="000000" w:themeColor="text1"/>
        </w:rPr>
        <w:t>). Daarnaast is de VE lager in ouderen dan in jongeren.</w:t>
      </w:r>
    </w:p>
    <w:p w:rsidR="005E7EB2" w:rsidRPr="005E7EB2" w:rsidRDefault="005E7EB2" w:rsidP="005E7EB2">
      <w:pPr>
        <w:rPr>
          <w:rFonts w:eastAsia="Verdana" w:cs="Verdana"/>
          <w:color w:val="000000" w:themeColor="text1"/>
        </w:rPr>
      </w:pPr>
    </w:p>
    <w:p w:rsidR="005E7EB2" w:rsidRDefault="005E7EB2" w:rsidP="005E7EB2">
      <w:pPr>
        <w:rPr>
          <w:rFonts w:eastAsia="Verdana" w:cs="Verdana"/>
          <w:color w:val="000000" w:themeColor="text1"/>
        </w:rPr>
      </w:pPr>
      <w:r w:rsidRPr="005E7EB2">
        <w:rPr>
          <w:rFonts w:eastAsia="Verdana" w:cs="Verdana"/>
          <w:color w:val="000000" w:themeColor="text1"/>
        </w:rPr>
        <w:t>Over de periode 11 juli t/m 14 november 2021 is de VE tegen ziekenhuisopname na volledige vaccinatie 94% (95% BI 93-94), en varieert tussen 89% voor de groep vanaf 70 jaar en 97% voor 12–49-jarigen (Tabel 4). De VE tegen IC-opname is 97% (95% BI 97-97) en varieert tussen 95% voor de oudste en 99% voor de jongste leeftijdsgroep. In de laatste acht weken, de periode waarin de infectiedruk toenam, is de overall VE respectievelijk 92% (95% BI 91-93) en 96% (95% BI 96-97) (Tabel 5). In de leeftijdsgroep 70 jaar en ouder is de VE 86% (95% BI 84-87) en 94% (95% BI 92-95) tegen ziekenhuis- en IC-opname. We zien dat de VE licht afneemt over kalendertijd. Dit heeft verschillende mogelijke verklaringen. De mensen die recent zijn opgenomen hebben gemiddeld een langere tijd sinds vaccinatie dan mensen die eerder zijn opgenomen en de VE neemt licht af met tijd sinds vaccinatie, wat de lagere VE in de laatste 8 weken deels verklaart. Daarnaast kunnen de verhoogde infectiedruk, een toenemend verschil in</w:t>
      </w:r>
      <w:r w:rsidR="00EE7550">
        <w:rPr>
          <w:rFonts w:eastAsia="Verdana" w:cs="Verdana"/>
          <w:color w:val="000000" w:themeColor="text1"/>
        </w:rPr>
        <w:t xml:space="preserve"> mate van</w:t>
      </w:r>
      <w:r w:rsidRPr="005E7EB2">
        <w:rPr>
          <w:rFonts w:eastAsia="Verdana" w:cs="Verdana"/>
          <w:color w:val="000000" w:themeColor="text1"/>
        </w:rPr>
        <w:t xml:space="preserve"> blootstelling (door bijvoorbeeld ander gedrag) tussen </w:t>
      </w:r>
      <w:proofErr w:type="spellStart"/>
      <w:r w:rsidRPr="005E7EB2">
        <w:rPr>
          <w:rFonts w:eastAsia="Verdana" w:cs="Verdana"/>
          <w:color w:val="000000" w:themeColor="text1"/>
        </w:rPr>
        <w:t>gevaccineerden</w:t>
      </w:r>
      <w:proofErr w:type="spellEnd"/>
      <w:r w:rsidRPr="005E7EB2">
        <w:rPr>
          <w:rFonts w:eastAsia="Verdana" w:cs="Verdana"/>
          <w:color w:val="000000" w:themeColor="text1"/>
        </w:rPr>
        <w:t xml:space="preserve"> en ongevaccineerden, en een relatief grotere toename van immuniteit na infectie in de ongevaccineerde groep leiden tot een iets lagere VE naar kalendertijd.</w:t>
      </w:r>
    </w:p>
    <w:p w:rsidR="005E7EB2" w:rsidRPr="005E7EB2" w:rsidRDefault="005E7EB2" w:rsidP="005E7EB2">
      <w:pPr>
        <w:rPr>
          <w:rFonts w:eastAsia="Verdana" w:cs="Verdana"/>
          <w:color w:val="000000" w:themeColor="text1"/>
        </w:rPr>
      </w:pPr>
    </w:p>
    <w:p w:rsidR="005E7EB2" w:rsidRPr="005E7EB2" w:rsidRDefault="005E7EB2" w:rsidP="005E7EB2">
      <w:pPr>
        <w:rPr>
          <w:rFonts w:eastAsia="Verdana" w:cs="Verdana"/>
          <w:color w:val="000000" w:themeColor="text1"/>
        </w:rPr>
      </w:pPr>
      <w:r w:rsidRPr="005E7EB2">
        <w:rPr>
          <w:rFonts w:eastAsia="Verdana" w:cs="Verdana"/>
          <w:color w:val="000000" w:themeColor="text1"/>
        </w:rPr>
        <w:t xml:space="preserve">Over de periode 11 juli t/m 14 november 2021 is de VE voor </w:t>
      </w:r>
      <w:proofErr w:type="spellStart"/>
      <w:r w:rsidRPr="005E7EB2">
        <w:rPr>
          <w:rFonts w:eastAsia="Verdana" w:cs="Verdana"/>
          <w:color w:val="000000" w:themeColor="text1"/>
        </w:rPr>
        <w:t>Comirnaty</w:t>
      </w:r>
      <w:proofErr w:type="spellEnd"/>
      <w:r w:rsidRPr="005E7EB2">
        <w:rPr>
          <w:rFonts w:eastAsia="Verdana" w:cs="Verdana"/>
          <w:color w:val="000000" w:themeColor="text1"/>
        </w:rPr>
        <w:t>® (</w:t>
      </w:r>
      <w:proofErr w:type="spellStart"/>
      <w:r w:rsidRPr="005E7EB2">
        <w:rPr>
          <w:rFonts w:eastAsia="Verdana" w:cs="Verdana"/>
          <w:color w:val="000000" w:themeColor="text1"/>
        </w:rPr>
        <w:t>BioNTech</w:t>
      </w:r>
      <w:proofErr w:type="spellEnd"/>
      <w:r w:rsidRPr="005E7EB2">
        <w:rPr>
          <w:rFonts w:eastAsia="Verdana" w:cs="Verdana"/>
          <w:color w:val="000000" w:themeColor="text1"/>
        </w:rPr>
        <w:t xml:space="preserve">/Pfizer) 95% tegen ziekenhuisopname en 98% tegen IC-opname (Tabel 6). De VE voor </w:t>
      </w:r>
      <w:proofErr w:type="spellStart"/>
      <w:r w:rsidRPr="005E7EB2">
        <w:rPr>
          <w:rFonts w:eastAsia="Verdana" w:cs="Verdana"/>
          <w:color w:val="000000" w:themeColor="text1"/>
        </w:rPr>
        <w:t>Vaxzevria</w:t>
      </w:r>
      <w:proofErr w:type="spellEnd"/>
      <w:r w:rsidRPr="005E7EB2">
        <w:rPr>
          <w:rFonts w:eastAsia="Verdana" w:cs="Verdana"/>
          <w:color w:val="000000" w:themeColor="text1"/>
        </w:rPr>
        <w:t>® (</w:t>
      </w:r>
      <w:proofErr w:type="spellStart"/>
      <w:r w:rsidRPr="005E7EB2">
        <w:rPr>
          <w:rFonts w:eastAsia="Verdana" w:cs="Verdana"/>
          <w:color w:val="000000" w:themeColor="text1"/>
        </w:rPr>
        <w:t>AstraZeneca</w:t>
      </w:r>
      <w:proofErr w:type="spellEnd"/>
      <w:r w:rsidRPr="005E7EB2">
        <w:rPr>
          <w:rFonts w:eastAsia="Verdana" w:cs="Verdana"/>
          <w:color w:val="000000" w:themeColor="text1"/>
        </w:rPr>
        <w:t xml:space="preserve">) is 91% tegen ziekenhuisopname en 95% tegen IC-opname, voor Janssen® liggen deze percentages op 93% en 96%. De VE van </w:t>
      </w:r>
      <w:proofErr w:type="spellStart"/>
      <w:r w:rsidRPr="005E7EB2">
        <w:rPr>
          <w:rFonts w:eastAsia="Verdana" w:cs="Verdana"/>
          <w:color w:val="000000" w:themeColor="text1"/>
        </w:rPr>
        <w:t>Spikevax</w:t>
      </w:r>
      <w:proofErr w:type="spellEnd"/>
      <w:r w:rsidRPr="005E7EB2">
        <w:rPr>
          <w:rFonts w:eastAsia="Verdana" w:cs="Verdana"/>
          <w:color w:val="000000" w:themeColor="text1"/>
        </w:rPr>
        <w:t xml:space="preserve">® tegen ziekenhuis- en IC-opname voor de medisch hoog-risico groep is geschat op respectievelijk 58% en 71%. Voor de overige met </w:t>
      </w:r>
      <w:proofErr w:type="spellStart"/>
      <w:r w:rsidRPr="005E7EB2">
        <w:rPr>
          <w:rFonts w:eastAsia="Verdana" w:cs="Verdana"/>
          <w:color w:val="000000" w:themeColor="text1"/>
        </w:rPr>
        <w:t>Spikevax</w:t>
      </w:r>
      <w:proofErr w:type="spellEnd"/>
      <w:r w:rsidRPr="005E7EB2">
        <w:rPr>
          <w:rFonts w:eastAsia="Verdana" w:cs="Verdana"/>
          <w:color w:val="000000" w:themeColor="text1"/>
        </w:rPr>
        <w:t xml:space="preserve">® gevaccineerde groep is de VE 96% en 97% tegen ziekenhuis- en IC-opname, respectievelijk. </w:t>
      </w:r>
    </w:p>
    <w:p w:rsidR="005E7EB2" w:rsidRPr="005E7EB2" w:rsidRDefault="005E7EB2" w:rsidP="005E7EB2">
      <w:pPr>
        <w:rPr>
          <w:rFonts w:eastAsia="Verdana" w:cs="Verdana"/>
          <w:color w:val="000000" w:themeColor="text1"/>
        </w:rPr>
      </w:pPr>
    </w:p>
    <w:p w:rsidR="005E7EB2" w:rsidRDefault="005E7EB2" w:rsidP="005E7EB2">
      <w:pPr>
        <w:rPr>
          <w:rFonts w:eastAsia="Verdana" w:cs="Verdana"/>
          <w:color w:val="000000" w:themeColor="text1"/>
        </w:rPr>
      </w:pPr>
      <w:r w:rsidRPr="005E7EB2">
        <w:rPr>
          <w:rFonts w:eastAsia="Verdana" w:cs="Verdana"/>
          <w:color w:val="000000" w:themeColor="text1"/>
        </w:rPr>
        <w:t xml:space="preserve">Tabel 7 toont de geschatte VE naar tijd sinds volledige vaccinatie. Minimaal 25 weken na volledige vaccinatie is de VE voor 12-49-jarigen 95% (95% BI 88-97%), voor 50-69-jarigen 93% (95% BI 90-95%) en </w:t>
      </w:r>
      <w:r w:rsidRPr="005E7EB2">
        <w:rPr>
          <w:rFonts w:eastAsia="Verdana" w:cs="Verdana"/>
          <w:color w:val="000000" w:themeColor="text1"/>
        </w:rPr>
        <w:lastRenderedPageBreak/>
        <w:t xml:space="preserve">voor de groep vanaf 70 jaar 88% (95% BI 87-90%) tegen ziekenhuisopname. Tegen IC- opname is de VE na minimaal 25 weken 100% voor de 12-49-jarigen, 98% (95% BI 94-99) voor de 50-69-jarigen en voor de groep vanaf 70 jaar 94% (95% BI 90-97). </w:t>
      </w:r>
    </w:p>
    <w:p w:rsidR="005E7EB2" w:rsidRPr="005E7EB2" w:rsidRDefault="005E7EB2" w:rsidP="005E7EB2">
      <w:pPr>
        <w:rPr>
          <w:rFonts w:eastAsia="Verdana" w:cs="Verdana"/>
          <w:color w:val="000000" w:themeColor="text1"/>
        </w:rPr>
      </w:pPr>
    </w:p>
    <w:p w:rsidR="005E7EB2" w:rsidRPr="005E7EB2" w:rsidRDefault="005E7EB2" w:rsidP="005E7EB2">
      <w:pPr>
        <w:rPr>
          <w:rFonts w:eastAsia="Verdana" w:cs="Verdana"/>
          <w:color w:val="000000" w:themeColor="text1"/>
        </w:rPr>
      </w:pPr>
      <w:r w:rsidRPr="005E7EB2">
        <w:rPr>
          <w:rFonts w:eastAsia="Verdana" w:cs="Verdana"/>
          <w:color w:val="000000" w:themeColor="text1"/>
        </w:rPr>
        <w:t xml:space="preserve">Tabel 8 toont de geschatte VE naar tijd sinds volledige vaccinatie per vaccin. De VE neemt licht af over de tijd sinds volledige vaccinatie bij alle vaccins behalve Janssen. Minimaal 25 weken na volledige vaccinatie is de VE van </w:t>
      </w:r>
      <w:proofErr w:type="spellStart"/>
      <w:r w:rsidRPr="005E7EB2">
        <w:rPr>
          <w:rFonts w:eastAsia="Verdana" w:cs="Verdana"/>
          <w:color w:val="000000" w:themeColor="text1"/>
        </w:rPr>
        <w:t>Comirnaty</w:t>
      </w:r>
      <w:proofErr w:type="spellEnd"/>
      <w:r w:rsidRPr="005E7EB2">
        <w:rPr>
          <w:rFonts w:eastAsia="Verdana" w:cs="Verdana"/>
          <w:color w:val="000000" w:themeColor="text1"/>
        </w:rPr>
        <w:t xml:space="preserve">® 94% (95%BI 91-96%) in 50-69-jarigen en 88% (95%BI 86-90%) in mensen van 70 jaar en ouder. De VE van </w:t>
      </w:r>
      <w:proofErr w:type="spellStart"/>
      <w:r w:rsidRPr="005E7EB2">
        <w:rPr>
          <w:rFonts w:eastAsia="Verdana" w:cs="Verdana"/>
          <w:color w:val="000000" w:themeColor="text1"/>
        </w:rPr>
        <w:t>Vaxzevria</w:t>
      </w:r>
      <w:proofErr w:type="spellEnd"/>
      <w:r w:rsidRPr="005E7EB2">
        <w:rPr>
          <w:rFonts w:eastAsia="Verdana" w:cs="Verdana"/>
          <w:color w:val="000000" w:themeColor="text1"/>
        </w:rPr>
        <w:t xml:space="preserve">® is 87% (95%BI 81-90%) in 50-69-jarigen 20-24 weken na volledige vaccinatie. De schattingen voor andere vaccins en leeftijdsgroepen zijn erg onzeker vanwege kleine aantallen. </w:t>
      </w:r>
    </w:p>
    <w:p w:rsidR="005E7EB2" w:rsidRPr="005E7EB2" w:rsidRDefault="005E7EB2" w:rsidP="005E7EB2">
      <w:pPr>
        <w:rPr>
          <w:rFonts w:eastAsia="Verdana" w:cs="Verdana"/>
          <w:color w:val="000000" w:themeColor="text1"/>
        </w:rPr>
      </w:pPr>
    </w:p>
    <w:p w:rsidR="00D83D86" w:rsidRDefault="005E7EB2" w:rsidP="005E7EB2">
      <w:r w:rsidRPr="005E7EB2">
        <w:rPr>
          <w:rFonts w:eastAsia="Verdana" w:cs="Verdana"/>
          <w:color w:val="000000" w:themeColor="text1"/>
        </w:rPr>
        <w:t xml:space="preserve">In het </w:t>
      </w:r>
      <w:hyperlink r:id="rId9">
        <w:r w:rsidRPr="005E7EB2">
          <w:rPr>
            <w:rStyle w:val="Hyperlink"/>
            <w:rFonts w:eastAsia="Verdana" w:cs="Verdana"/>
          </w:rPr>
          <w:t>rapport</w:t>
        </w:r>
      </w:hyperlink>
      <w:r w:rsidRPr="005E7EB2">
        <w:rPr>
          <w:rFonts w:eastAsia="Verdana" w:cs="Verdana"/>
          <w:color w:val="000000" w:themeColor="text1"/>
        </w:rPr>
        <w:t xml:space="preserve"> van 3 november 2021 lieten we vergelijkbare, hoge VE schattingen tegen ziekenhuis- en IC- opnames zien in alle leeftijdsgroepen en voor alle vaccins. De huidige cijfers bevestigen dit beeld. We zien, wederom, iets lagere VE voor de oudste leeftijdsgroepen en een </w:t>
      </w:r>
      <w:r w:rsidRPr="005E7EB2">
        <w:t>lichte afname van de VE tegen ziekenhuisopname naar tijd sinds vaccinatie maar deze lijkt tot op heden niet nog verder afgenomen te zijn</w:t>
      </w:r>
      <w:r w:rsidRPr="00E716E1">
        <w:t xml:space="preserve">.  </w:t>
      </w:r>
    </w:p>
    <w:p w:rsidR="00D83D86" w:rsidRDefault="00D83D86">
      <w:r>
        <w:br w:type="page"/>
      </w:r>
    </w:p>
    <w:p w:rsidR="005E7EB2" w:rsidRDefault="0001302B" w:rsidP="005E7EB2">
      <w:r>
        <w:rPr>
          <w:noProof/>
        </w:rPr>
        <w:lastRenderedPageBreak/>
        <mc:AlternateContent>
          <mc:Choice Requires="wps">
            <w:drawing>
              <wp:anchor distT="0" distB="0" distL="114300" distR="114300" simplePos="0" relativeHeight="251668480" behindDoc="0" locked="0" layoutInCell="1" allowOverlap="1" wp14:anchorId="717392F7" wp14:editId="79D9F667">
                <wp:simplePos x="0" y="0"/>
                <wp:positionH relativeFrom="column">
                  <wp:posOffset>137795</wp:posOffset>
                </wp:positionH>
                <wp:positionV relativeFrom="paragraph">
                  <wp:posOffset>2370116</wp:posOffset>
                </wp:positionV>
                <wp:extent cx="2714625" cy="18097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57BC6" id="Rectangle 61" o:spid="_x0000_s1026" style="position:absolute;margin-left:10.85pt;margin-top:186.6pt;width:213.7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" fillcolor="white [3212]" stroked="f" strokeweight="1pt"/>
            </w:pict>
          </mc:Fallback>
        </mc:AlternateContent>
      </w:r>
      <w:r>
        <w:rPr>
          <w:noProof/>
        </w:rPr>
        <mc:AlternateContent>
          <mc:Choice Requires="wps">
            <w:drawing>
              <wp:anchor distT="0" distB="0" distL="114300" distR="114300" simplePos="0" relativeHeight="251664384" behindDoc="0" locked="0" layoutInCell="1" allowOverlap="1" wp14:anchorId="76518A2E" wp14:editId="312EF3CF">
                <wp:simplePos x="0" y="0"/>
                <wp:positionH relativeFrom="column">
                  <wp:posOffset>233105</wp:posOffset>
                </wp:positionH>
                <wp:positionV relativeFrom="paragraph">
                  <wp:posOffset>2306128</wp:posOffset>
                </wp:positionV>
                <wp:extent cx="2714625" cy="18097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73718" id="Rectangle 45" o:spid="_x0000_s1026" style="position:absolute;margin-left:18.35pt;margin-top:181.6pt;width:213.7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" fillcolor="white [3212]" stroked="f" strokeweight="1pt"/>
            </w:pict>
          </mc:Fallback>
        </mc:AlternateContent>
      </w:r>
      <w:r>
        <w:rPr>
          <w:noProof/>
        </w:rPr>
        <w:drawing>
          <wp:inline distT="0" distB="0" distL="0" distR="0">
            <wp:extent cx="5103211" cy="5284382"/>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1381" cy="5292842"/>
                    </a:xfrm>
                    <a:prstGeom prst="rect">
                      <a:avLst/>
                    </a:prstGeom>
                  </pic:spPr>
                </pic:pic>
              </a:graphicData>
            </a:graphic>
          </wp:inline>
        </w:drawing>
      </w:r>
    </w:p>
    <w:p w:rsidR="005E7EB2" w:rsidRDefault="002F006D" w:rsidP="005E7EB2">
      <w:pPr>
        <w:jc w:val="center"/>
      </w:pPr>
      <w:r>
        <w:rPr>
          <w:noProof/>
        </w:rPr>
        <mc:AlternateContent>
          <mc:Choice Requires="wps">
            <w:drawing>
              <wp:anchor distT="0" distB="0" distL="114300" distR="114300" simplePos="0" relativeHeight="251662336" behindDoc="0" locked="0" layoutInCell="1" allowOverlap="1" wp14:anchorId="1218F5D4" wp14:editId="629B77EB">
                <wp:simplePos x="0" y="0"/>
                <wp:positionH relativeFrom="column">
                  <wp:posOffset>211455</wp:posOffset>
                </wp:positionH>
                <wp:positionV relativeFrom="paragraph">
                  <wp:posOffset>2452370</wp:posOffset>
                </wp:positionV>
                <wp:extent cx="2714625" cy="1809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E58FF" id="Rectangle 17" o:spid="_x0000_s1026" style="position:absolute;margin-left:16.65pt;margin-top:193.1pt;width:213.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" fillcolor="white [3212]" stroked="f" strokeweight="1pt"/>
            </w:pict>
          </mc:Fallback>
        </mc:AlternateContent>
      </w:r>
      <w:r w:rsidR="005E7EB2">
        <w:rPr>
          <w:noProof/>
        </w:rPr>
        <mc:AlternateContent>
          <mc:Choice Requires="wps">
            <w:drawing>
              <wp:anchor distT="0" distB="0" distL="114300" distR="114300" simplePos="0" relativeHeight="251659264" behindDoc="0" locked="0" layoutInCell="1" allowOverlap="1" wp14:anchorId="240175AA" wp14:editId="670BD006">
                <wp:simplePos x="0" y="0"/>
                <wp:positionH relativeFrom="column">
                  <wp:posOffset>361950</wp:posOffset>
                </wp:positionH>
                <wp:positionV relativeFrom="paragraph">
                  <wp:posOffset>2628900</wp:posOffset>
                </wp:positionV>
                <wp:extent cx="2714625" cy="1809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01019" id="Rectangle 15" o:spid="_x0000_s1026" style="position:absolute;margin-left:28.5pt;margin-top:207pt;width:213.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" fillcolor="white [3212]" stroked="f" strokeweight="1pt"/>
            </w:pict>
          </mc:Fallback>
        </mc:AlternateContent>
      </w:r>
    </w:p>
    <w:p w:rsidR="005E7EB2" w:rsidRDefault="005E7EB2" w:rsidP="005E7EB2">
      <w:pPr>
        <w:spacing w:line="257" w:lineRule="auto"/>
        <w:ind w:left="2160"/>
        <w:jc w:val="both"/>
      </w:pPr>
      <w:r>
        <w:rPr>
          <w:noProof/>
        </w:rPr>
        <w:drawing>
          <wp:inline distT="0" distB="0" distL="0" distR="0" wp14:anchorId="346BCE38" wp14:editId="26D31D1A">
            <wp:extent cx="2771775" cy="323850"/>
            <wp:effectExtent l="0" t="0" r="0" b="0"/>
            <wp:docPr id="1795681679" name="Picture 179568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71775" cy="323850"/>
                    </a:xfrm>
                    <a:prstGeom prst="rect">
                      <a:avLst/>
                    </a:prstGeom>
                  </pic:spPr>
                </pic:pic>
              </a:graphicData>
            </a:graphic>
          </wp:inline>
        </w:drawing>
      </w:r>
    </w:p>
    <w:p w:rsidR="005E7EB2" w:rsidRDefault="005E7EB2" w:rsidP="005E7EB2">
      <w:pPr>
        <w:spacing w:line="257" w:lineRule="auto"/>
        <w:rPr>
          <w:rFonts w:eastAsia="Verdana" w:cs="Verdana"/>
          <w:color w:val="000000" w:themeColor="text1"/>
          <w:sz w:val="18"/>
          <w:szCs w:val="18"/>
        </w:rPr>
      </w:pPr>
      <w:r w:rsidRPr="17AE7E50">
        <w:rPr>
          <w:rFonts w:eastAsia="Verdana" w:cs="Verdana"/>
          <w:i/>
          <w:iCs/>
          <w:color w:val="000000" w:themeColor="text1"/>
          <w:sz w:val="18"/>
          <w:szCs w:val="18"/>
        </w:rPr>
        <w:t xml:space="preserve">Figuur 1. </w:t>
      </w:r>
      <w:r w:rsidRPr="17AE7E50">
        <w:rPr>
          <w:rFonts w:eastAsia="Verdana" w:cs="Verdana"/>
          <w:color w:val="000000" w:themeColor="text1"/>
          <w:sz w:val="18"/>
          <w:szCs w:val="18"/>
        </w:rPr>
        <w:t xml:space="preserve">A. Dagelijks aantal COVID-19 ziekenhuisopnames onder niet, deels en volledig gevaccineerde personen, per leeftijdsgroep. B. Incidentie per 100.000 personen van aantal COVID-19 ziekenhuisopnames onder niet, deels en volledig gevaccineerde personen, per leeftijdsgroep. C. Incidentie per 100.000 personen van aantal COVID-19 ziekenhuisopnames onder niet, deels en volledig gevaccineerde personen, per leeftijdsgroep, aangepaste y-assen. </w:t>
      </w:r>
      <w:r w:rsidRPr="00E716E1">
        <w:br/>
      </w:r>
      <w:r w:rsidRPr="17AE7E50">
        <w:rPr>
          <w:rFonts w:eastAsia="Verdana" w:cs="Verdana"/>
          <w:color w:val="000000" w:themeColor="text1"/>
          <w:sz w:val="18"/>
          <w:szCs w:val="18"/>
        </w:rPr>
        <w:t xml:space="preserve">De lijnen geven een 7-daags lopend gemiddelde in de periode 1 juli– 7 november 2021 (de geschatte eerste ziektedag van opnames op 14 november). De onderbroken donkergrijze lijn toont de incidentie in de gehele leeftijdsgroep. Het donkergrijze vlak toont de vaccinatiegraad in de leeftijdsgroep voor volledige vaccinatie. </w:t>
      </w:r>
      <w:r w:rsidR="0001302B" w:rsidRPr="0001302B">
        <w:rPr>
          <w:rFonts w:eastAsia="Verdana" w:cs="Verdana"/>
          <w:color w:val="000000" w:themeColor="text1"/>
          <w:sz w:val="18"/>
          <w:szCs w:val="18"/>
        </w:rPr>
        <w:t>Het aantal ziekenhuisopnames van de laatste dagen is nog niet compleet door rapportagevertraging.</w:t>
      </w:r>
      <w:r w:rsidR="0001302B">
        <w:rPr>
          <w:rFonts w:eastAsia="Verdana" w:cs="Verdana"/>
          <w:color w:val="000000" w:themeColor="text1"/>
          <w:sz w:val="18"/>
          <w:szCs w:val="18"/>
        </w:rPr>
        <w:t xml:space="preserve"> </w:t>
      </w:r>
      <w:r w:rsidRPr="17AE7E50">
        <w:rPr>
          <w:rFonts w:eastAsia="Verdana" w:cs="Verdana"/>
          <w:color w:val="000000" w:themeColor="text1"/>
          <w:sz w:val="18"/>
          <w:szCs w:val="18"/>
        </w:rPr>
        <w:t xml:space="preserve">Bron: NICE, CIMS, </w:t>
      </w:r>
      <w:proofErr w:type="spellStart"/>
      <w:r w:rsidRPr="17AE7E50">
        <w:rPr>
          <w:rFonts w:eastAsia="Verdana" w:cs="Verdana"/>
          <w:color w:val="000000" w:themeColor="text1"/>
          <w:sz w:val="18"/>
          <w:szCs w:val="18"/>
        </w:rPr>
        <w:t>CoronIT</w:t>
      </w:r>
      <w:proofErr w:type="spellEnd"/>
      <w:r w:rsidRPr="17AE7E50">
        <w:rPr>
          <w:rFonts w:eastAsia="Verdana" w:cs="Verdana"/>
          <w:color w:val="000000" w:themeColor="text1"/>
          <w:sz w:val="18"/>
          <w:szCs w:val="18"/>
        </w:rPr>
        <w:t>, peildatum 15 november 2021.</w:t>
      </w:r>
    </w:p>
    <w:p w:rsidR="005E7EB2" w:rsidRDefault="00347570" w:rsidP="005E7EB2">
      <w:pPr>
        <w:rPr>
          <w:rFonts w:eastAsia="Verdana" w:cs="Verdana"/>
          <w:color w:val="000000" w:themeColor="text1"/>
          <w:sz w:val="18"/>
          <w:szCs w:val="18"/>
        </w:rPr>
      </w:pPr>
      <w:r>
        <w:rPr>
          <w:noProof/>
        </w:rPr>
        <w:lastRenderedPageBreak/>
        <mc:AlternateContent>
          <mc:Choice Requires="wps">
            <w:drawing>
              <wp:anchor distT="0" distB="0" distL="114300" distR="114300" simplePos="0" relativeHeight="251666432" behindDoc="0" locked="0" layoutInCell="1" allowOverlap="1" wp14:anchorId="618086B5" wp14:editId="1ABCBAA1">
                <wp:simplePos x="0" y="0"/>
                <wp:positionH relativeFrom="column">
                  <wp:posOffset>195831</wp:posOffset>
                </wp:positionH>
                <wp:positionV relativeFrom="paragraph">
                  <wp:posOffset>2317115</wp:posOffset>
                </wp:positionV>
                <wp:extent cx="2714625" cy="1809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FCE00" id="Rectangle 60" o:spid="_x0000_s1026" style="position:absolute;margin-left:15.4pt;margin-top:182.45pt;width:213.7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" fillcolor="white [3212]" stroked="f" strokeweight="1pt"/>
            </w:pict>
          </mc:Fallback>
        </mc:AlternateContent>
      </w:r>
      <w:r w:rsidR="008A594C">
        <w:rPr>
          <w:rFonts w:eastAsia="Verdana" w:cs="Verdana"/>
          <w:noProof/>
          <w:color w:val="000000" w:themeColor="text1"/>
          <w:sz w:val="18"/>
          <w:szCs w:val="18"/>
        </w:rPr>
        <w:drawing>
          <wp:inline distT="0" distB="0" distL="0" distR="0">
            <wp:extent cx="5667154" cy="52631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7154" cy="5263116"/>
                    </a:xfrm>
                    <a:prstGeom prst="rect">
                      <a:avLst/>
                    </a:prstGeom>
                  </pic:spPr>
                </pic:pic>
              </a:graphicData>
            </a:graphic>
          </wp:inline>
        </w:drawing>
      </w:r>
    </w:p>
    <w:p w:rsidR="005E7EB2" w:rsidRPr="00D66C1C" w:rsidRDefault="005E7EB2" w:rsidP="005E7EB2">
      <w:pPr>
        <w:spacing w:line="257" w:lineRule="auto"/>
        <w:jc w:val="center"/>
        <w:rPr>
          <w:rFonts w:eastAsia="Verdana" w:cs="Verdana"/>
          <w:color w:val="000000" w:themeColor="text1"/>
          <w:sz w:val="18"/>
          <w:szCs w:val="18"/>
        </w:rPr>
      </w:pPr>
      <w:r>
        <w:rPr>
          <w:noProof/>
        </w:rPr>
        <mc:AlternateContent>
          <mc:Choice Requires="wps">
            <w:drawing>
              <wp:anchor distT="0" distB="0" distL="114300" distR="114300" simplePos="0" relativeHeight="251660288" behindDoc="0" locked="0" layoutInCell="1" allowOverlap="1" wp14:anchorId="0C10315C" wp14:editId="644251C3">
                <wp:simplePos x="0" y="0"/>
                <wp:positionH relativeFrom="column">
                  <wp:posOffset>190500</wp:posOffset>
                </wp:positionH>
                <wp:positionV relativeFrom="paragraph">
                  <wp:posOffset>2514600</wp:posOffset>
                </wp:positionV>
                <wp:extent cx="2714625" cy="18097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7146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6DBDA" id="Rectangle 16" o:spid="_x0000_s1026" style="position:absolute;margin-left:15pt;margin-top:198pt;width:213.7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" fillcolor="white [3212]" stroked="f" strokeweight="1pt"/>
            </w:pict>
          </mc:Fallback>
        </mc:AlternateContent>
      </w:r>
      <w:r>
        <w:rPr>
          <w:noProof/>
        </w:rPr>
        <w:drawing>
          <wp:inline distT="0" distB="0" distL="0" distR="0" wp14:anchorId="20134263" wp14:editId="1DE68338">
            <wp:extent cx="2771775" cy="323850"/>
            <wp:effectExtent l="0" t="0" r="0" b="0"/>
            <wp:docPr id="1796131564" name="Picture 179613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71775" cy="323850"/>
                    </a:xfrm>
                    <a:prstGeom prst="rect">
                      <a:avLst/>
                    </a:prstGeom>
                  </pic:spPr>
                </pic:pic>
              </a:graphicData>
            </a:graphic>
          </wp:inline>
        </w:drawing>
      </w:r>
    </w:p>
    <w:p w:rsidR="005E7EB2" w:rsidRDefault="005E7EB2" w:rsidP="005E7EB2">
      <w:pPr>
        <w:spacing w:line="257" w:lineRule="auto"/>
        <w:rPr>
          <w:rFonts w:eastAsia="Verdana" w:cs="Verdana"/>
          <w:color w:val="000000" w:themeColor="text1"/>
          <w:sz w:val="18"/>
          <w:szCs w:val="18"/>
        </w:rPr>
      </w:pPr>
      <w:r w:rsidRPr="17AE7E50">
        <w:rPr>
          <w:rFonts w:eastAsia="Verdana" w:cs="Verdana"/>
          <w:i/>
          <w:iCs/>
          <w:color w:val="000000" w:themeColor="text1"/>
          <w:sz w:val="18"/>
          <w:szCs w:val="18"/>
        </w:rPr>
        <w:t xml:space="preserve">Figuur 2. </w:t>
      </w:r>
      <w:r w:rsidRPr="17AE7E50">
        <w:rPr>
          <w:rFonts w:eastAsia="Verdana" w:cs="Verdana"/>
          <w:color w:val="000000" w:themeColor="text1"/>
          <w:sz w:val="18"/>
          <w:szCs w:val="18"/>
        </w:rPr>
        <w:t xml:space="preserve">A. Dagelijks aantal COVID-19 IC-opnames onder niet, deels en volledig gevaccineerde personen, per leeftijdsgroep. B. Incidentie per 100.000 personen van aantal COVID-19 IC-opnames onder niet, deels en volledig gevaccineerde personen, per leeftijdsgroep. C. Incidentie per 100.000 personen van aantal COVID-19 IC-opnames onder niet, deels en volledig gevaccineerde personen, per leeftijdsgroep, aangepaste y-assen. De lijnen geven een 7-daags lopend gemiddelde in de periode 1 juli – 7 november 2021 (de geschatte eerste ziektedag van opnames op 14 november). De onderbroken donkergrijze lijn toont de incidentie in de gehele leeftijdsgroep. Het donkergrijze vlak toont de vaccinatiegraad in de leeftijdsgroep voor volledige vaccinatie. </w:t>
      </w:r>
      <w:r w:rsidR="008A594C" w:rsidRPr="008A594C">
        <w:rPr>
          <w:rFonts w:eastAsia="Verdana" w:cs="Verdana"/>
          <w:color w:val="000000" w:themeColor="text1"/>
          <w:sz w:val="18"/>
          <w:szCs w:val="18"/>
        </w:rPr>
        <w:t>Het aantal IC-opnames van de laatste dagen is nog niet compleet door rapportagevertraging.</w:t>
      </w:r>
      <w:r w:rsidRPr="17AE7E50">
        <w:rPr>
          <w:rFonts w:eastAsia="Verdana" w:cs="Verdana"/>
          <w:color w:val="000000" w:themeColor="text1"/>
          <w:sz w:val="18"/>
          <w:szCs w:val="18"/>
        </w:rPr>
        <w:t xml:space="preserve"> Bron: NICE, CIMS, </w:t>
      </w:r>
      <w:proofErr w:type="spellStart"/>
      <w:r w:rsidRPr="17AE7E50">
        <w:rPr>
          <w:rFonts w:eastAsia="Verdana" w:cs="Verdana"/>
          <w:color w:val="000000" w:themeColor="text1"/>
          <w:sz w:val="18"/>
          <w:szCs w:val="18"/>
        </w:rPr>
        <w:t>CoronIT</w:t>
      </w:r>
      <w:proofErr w:type="spellEnd"/>
      <w:r w:rsidRPr="17AE7E50">
        <w:rPr>
          <w:rFonts w:eastAsia="Verdana" w:cs="Verdana"/>
          <w:color w:val="000000" w:themeColor="text1"/>
          <w:sz w:val="18"/>
          <w:szCs w:val="18"/>
        </w:rPr>
        <w:t>, peildatum 15 november 2021.</w:t>
      </w:r>
    </w:p>
    <w:p w:rsidR="005E7EB2" w:rsidRDefault="005E7EB2">
      <w:pPr>
        <w:rPr>
          <w:rFonts w:eastAsia="Verdana" w:cs="Verdana"/>
          <w:color w:val="000000" w:themeColor="text1"/>
          <w:sz w:val="18"/>
          <w:szCs w:val="18"/>
        </w:rPr>
      </w:pPr>
      <w:r>
        <w:rPr>
          <w:rFonts w:eastAsia="Verdana" w:cs="Verdana"/>
          <w:color w:val="000000" w:themeColor="text1"/>
          <w:sz w:val="18"/>
          <w:szCs w:val="18"/>
        </w:rPr>
        <w:br w:type="page"/>
      </w:r>
    </w:p>
    <w:p w:rsidR="005E7EB2" w:rsidRPr="001B1087" w:rsidRDefault="005E7EB2" w:rsidP="005E7EB2">
      <w:pPr>
        <w:rPr>
          <w:sz w:val="18"/>
          <w:szCs w:val="18"/>
        </w:rPr>
      </w:pPr>
      <w:r w:rsidRPr="001B1087">
        <w:rPr>
          <w:rFonts w:eastAsia="Verdana" w:cs="Verdana"/>
          <w:i/>
          <w:iCs/>
          <w:color w:val="000000" w:themeColor="text1"/>
          <w:sz w:val="18"/>
          <w:szCs w:val="18"/>
        </w:rPr>
        <w:lastRenderedPageBreak/>
        <w:t xml:space="preserve">Tabel 1. Aantal ziekenhuis- en IC-opnames met COVID-19 naar vaccinatiestatus per maand* en percentage niet, deels en volledig </w:t>
      </w:r>
      <w:proofErr w:type="spellStart"/>
      <w:r w:rsidRPr="001B1087">
        <w:rPr>
          <w:rFonts w:eastAsia="Verdana" w:cs="Verdana"/>
          <w:i/>
          <w:iCs/>
          <w:color w:val="000000" w:themeColor="text1"/>
          <w:sz w:val="18"/>
          <w:szCs w:val="18"/>
        </w:rPr>
        <w:t>gevaccineerden</w:t>
      </w:r>
      <w:proofErr w:type="spellEnd"/>
      <w:r w:rsidRPr="001B1087">
        <w:rPr>
          <w:rFonts w:eastAsia="Verdana" w:cs="Verdana"/>
          <w:i/>
          <w:iCs/>
          <w:color w:val="000000" w:themeColor="text1"/>
          <w:sz w:val="18"/>
          <w:szCs w:val="18"/>
        </w:rPr>
        <w:t>. Bij het berekenen van de percentages is de groep met onbekende vaccinatiestatus niet meegerekend in de noemer.</w:t>
      </w:r>
    </w:p>
    <w:tbl>
      <w:tblPr>
        <w:tblStyle w:val="TableGrid"/>
        <w:tblW w:w="0" w:type="auto"/>
        <w:tblLayout w:type="fixed"/>
        <w:tblLook w:val="04A0" w:firstRow="1" w:lastRow="0" w:firstColumn="1" w:lastColumn="0" w:noHBand="0" w:noVBand="1"/>
      </w:tblPr>
      <w:tblGrid>
        <w:gridCol w:w="1380"/>
        <w:gridCol w:w="885"/>
        <w:gridCol w:w="885"/>
        <w:gridCol w:w="855"/>
        <w:gridCol w:w="885"/>
        <w:gridCol w:w="855"/>
        <w:gridCol w:w="885"/>
        <w:gridCol w:w="855"/>
        <w:gridCol w:w="1830"/>
      </w:tblGrid>
      <w:tr w:rsidR="005E7EB2" w:rsidRPr="001B1087" w:rsidTr="005E7EB2">
        <w:tc>
          <w:tcPr>
            <w:tcW w:w="9315"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Ziekenhuisopnames</w:t>
            </w:r>
            <w:proofErr w:type="spellEnd"/>
            <w:r w:rsidRPr="001B1087">
              <w:rPr>
                <w:rFonts w:eastAsia="Verdana" w:cs="Verdana"/>
                <w:color w:val="000000" w:themeColor="text1"/>
                <w:sz w:val="18"/>
                <w:szCs w:val="18"/>
                <w:vertAlign w:val="superscript"/>
              </w:rPr>
              <w:t>#</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Maand</w:t>
            </w:r>
            <w:proofErr w:type="spellEnd"/>
            <w:r w:rsidRPr="001B1087">
              <w:rPr>
                <w:rFonts w:eastAsia="Verdana" w:cs="Verdana"/>
                <w:color w:val="000000" w:themeColor="text1"/>
                <w:sz w:val="18"/>
                <w:szCs w:val="18"/>
              </w:rPr>
              <w:t xml:space="preserve"> 2021</w:t>
            </w:r>
          </w:p>
        </w:tc>
        <w:tc>
          <w:tcPr>
            <w:tcW w:w="88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Totaal</w:t>
            </w:r>
            <w:proofErr w:type="spellEnd"/>
          </w:p>
        </w:tc>
        <w:tc>
          <w:tcPr>
            <w:tcW w:w="174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Niet</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740" w:type="dxa"/>
            <w:gridSpan w:val="2"/>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Deels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740" w:type="dxa"/>
            <w:gridSpan w:val="2"/>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830" w:type="dxa"/>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Vaccinatiestatus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onbekend</w:t>
            </w:r>
            <w:proofErr w:type="spellEnd"/>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Juli</w:t>
            </w:r>
            <w:proofErr w:type="spellEnd"/>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1498</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spacing w:line="259" w:lineRule="auto"/>
              <w:rPr>
                <w:rFonts w:eastAsia="Verdana" w:cs="Verdana"/>
                <w:color w:val="000000" w:themeColor="text1"/>
                <w:sz w:val="18"/>
                <w:szCs w:val="18"/>
              </w:rPr>
            </w:pPr>
            <w:r w:rsidRPr="001B1087">
              <w:rPr>
                <w:rFonts w:eastAsia="Verdana" w:cs="Verdana"/>
                <w:color w:val="000000" w:themeColor="text1"/>
                <w:sz w:val="18"/>
                <w:szCs w:val="18"/>
              </w:rPr>
              <w:t>1096</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140</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9%</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244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16%</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18</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Augustus</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1966</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1461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75%</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66</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412</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21%</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27</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September</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1390</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982</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354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26%</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23</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Oktober</w:t>
            </w:r>
            <w:proofErr w:type="spellEnd"/>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2594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1402</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55%</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28</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1131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44%</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33</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November</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2134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1087</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1001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47%</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15</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sz w:val="18"/>
                <w:szCs w:val="18"/>
              </w:rPr>
            </w:pPr>
            <w:proofErr w:type="spellStart"/>
            <w:r w:rsidRPr="001B1087">
              <w:rPr>
                <w:rFonts w:eastAsia="Verdana" w:cs="Verdana"/>
                <w:color w:val="000000" w:themeColor="text1"/>
                <w:sz w:val="18"/>
                <w:szCs w:val="18"/>
              </w:rPr>
              <w:t>Totaal</w:t>
            </w:r>
            <w:proofErr w:type="spellEnd"/>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9582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6028</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296</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3142</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116</w:t>
            </w:r>
          </w:p>
        </w:tc>
      </w:tr>
      <w:tr w:rsidR="005E7EB2" w:rsidRPr="001B1087" w:rsidTr="005E7EB2">
        <w:tc>
          <w:tcPr>
            <w:tcW w:w="9315"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5E7EB2" w:rsidRPr="001B1087" w:rsidRDefault="005E7EB2" w:rsidP="005E7EB2">
            <w:pPr>
              <w:rPr>
                <w:sz w:val="18"/>
                <w:szCs w:val="18"/>
              </w:rPr>
            </w:pPr>
            <w:r w:rsidRPr="001B1087">
              <w:rPr>
                <w:rFonts w:eastAsia="Verdana" w:cs="Verdana"/>
                <w:color w:val="000000" w:themeColor="text1"/>
                <w:sz w:val="18"/>
                <w:szCs w:val="18"/>
              </w:rPr>
              <w:t xml:space="preserve"> </w:t>
            </w:r>
          </w:p>
        </w:tc>
      </w:tr>
      <w:tr w:rsidR="005E7EB2" w:rsidRPr="001B1087" w:rsidTr="005E7EB2">
        <w:tc>
          <w:tcPr>
            <w:tcW w:w="9315"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IC-</w:t>
            </w:r>
            <w:proofErr w:type="spellStart"/>
            <w:r w:rsidRPr="001B1087">
              <w:rPr>
                <w:rFonts w:eastAsia="Verdana" w:cs="Verdana"/>
                <w:color w:val="000000" w:themeColor="text1"/>
                <w:sz w:val="18"/>
                <w:szCs w:val="18"/>
              </w:rPr>
              <w:t>opnames</w:t>
            </w:r>
            <w:proofErr w:type="spellEnd"/>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Maand</w:t>
            </w:r>
            <w:proofErr w:type="spellEnd"/>
            <w:r w:rsidRPr="001B1087">
              <w:rPr>
                <w:rFonts w:eastAsia="Verdana" w:cs="Verdana"/>
                <w:color w:val="000000" w:themeColor="text1"/>
                <w:sz w:val="18"/>
                <w:szCs w:val="18"/>
              </w:rPr>
              <w:t xml:space="preserve"> 2021</w:t>
            </w:r>
          </w:p>
        </w:tc>
        <w:tc>
          <w:tcPr>
            <w:tcW w:w="88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Totaal</w:t>
            </w:r>
            <w:proofErr w:type="spellEnd"/>
          </w:p>
        </w:tc>
        <w:tc>
          <w:tcPr>
            <w:tcW w:w="174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Niet</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740" w:type="dxa"/>
            <w:gridSpan w:val="2"/>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Deels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740" w:type="dxa"/>
            <w:gridSpan w:val="2"/>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830" w:type="dxa"/>
            <w:tcBorders>
              <w:top w:val="nil"/>
              <w:left w:val="nil"/>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Vaccinatiestatus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onbekend</w:t>
            </w:r>
            <w:proofErr w:type="spellEnd"/>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aantal</w:t>
            </w:r>
            <w:proofErr w:type="spellEnd"/>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Juli</w:t>
            </w:r>
            <w:proofErr w:type="spellEnd"/>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313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241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79%</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30</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10%</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34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11%</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8</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Augustus</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435</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358</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84%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10</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58</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14%</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9</w:t>
            </w:r>
          </w:p>
        </w:tc>
      </w:tr>
      <w:tr w:rsidR="005E7EB2" w:rsidRPr="001B1087" w:rsidTr="00F32E05">
        <w:trPr>
          <w:trHeight w:val="179"/>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September</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290</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spacing w:line="259" w:lineRule="auto"/>
              <w:rPr>
                <w:rFonts w:eastAsia="Verdana" w:cs="Verdana"/>
                <w:color w:val="000000" w:themeColor="text1"/>
                <w:sz w:val="18"/>
                <w:szCs w:val="18"/>
              </w:rPr>
            </w:pPr>
            <w:r w:rsidRPr="001B1087">
              <w:rPr>
                <w:rFonts w:eastAsia="Verdana" w:cs="Verdana"/>
                <w:color w:val="000000" w:themeColor="text1"/>
                <w:sz w:val="18"/>
                <w:szCs w:val="18"/>
              </w:rPr>
              <w:t>233</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83%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3</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45</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16%</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9</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proofErr w:type="spellStart"/>
            <w:r w:rsidRPr="001B1087">
              <w:rPr>
                <w:rFonts w:eastAsia="Verdana" w:cs="Verdana"/>
                <w:color w:val="000000" w:themeColor="text1"/>
                <w:sz w:val="18"/>
                <w:szCs w:val="18"/>
              </w:rPr>
              <w:t>Oktober</w:t>
            </w:r>
            <w:proofErr w:type="spellEnd"/>
            <w:r w:rsidRPr="001B1087">
              <w:rPr>
                <w:rFonts w:eastAsia="Verdana" w:cs="Verdana"/>
                <w:color w:val="000000" w:themeColor="text1"/>
                <w:sz w:val="18"/>
                <w:szCs w:val="18"/>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spacing w:line="259" w:lineRule="auto"/>
              <w:rPr>
                <w:rFonts w:eastAsia="Verdana" w:cs="Verdana"/>
                <w:color w:val="000000" w:themeColor="text1"/>
                <w:sz w:val="18"/>
                <w:szCs w:val="18"/>
              </w:rPr>
            </w:pPr>
            <w:r w:rsidRPr="001B1087">
              <w:rPr>
                <w:rFonts w:eastAsia="Verdana" w:cs="Verdana"/>
                <w:color w:val="000000" w:themeColor="text1"/>
                <w:sz w:val="18"/>
                <w:szCs w:val="18"/>
              </w:rPr>
              <w:t>473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329</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sz w:val="18"/>
                <w:szCs w:val="18"/>
              </w:rPr>
            </w:pPr>
            <w:r w:rsidRPr="001B1087">
              <w:rPr>
                <w:rFonts w:eastAsia="Verdana" w:cs="Verdana"/>
                <w:color w:val="000000" w:themeColor="text1"/>
                <w:sz w:val="18"/>
                <w:szCs w:val="18"/>
              </w:rPr>
              <w:t>2</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0,4%</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spacing w:line="259" w:lineRule="auto"/>
              <w:rPr>
                <w:rFonts w:eastAsia="Verdana" w:cs="Verdana"/>
                <w:color w:val="000000" w:themeColor="text1"/>
                <w:sz w:val="18"/>
                <w:szCs w:val="18"/>
              </w:rPr>
            </w:pPr>
            <w:r w:rsidRPr="001B1087">
              <w:rPr>
                <w:rFonts w:eastAsia="Verdana" w:cs="Verdana"/>
                <w:color w:val="000000" w:themeColor="text1"/>
                <w:sz w:val="18"/>
                <w:szCs w:val="18"/>
              </w:rPr>
              <w:t>130</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28%</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12</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November</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331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224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69%</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94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29%</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w:t>
            </w:r>
          </w:p>
        </w:tc>
      </w:tr>
      <w:tr w:rsidR="005E7EB2" w:rsidRPr="001B1087" w:rsidTr="005E7EB2">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1B1087" w:rsidRDefault="005E7EB2" w:rsidP="005E7EB2">
            <w:pPr>
              <w:rPr>
                <w:sz w:val="18"/>
                <w:szCs w:val="18"/>
              </w:rPr>
            </w:pPr>
            <w:proofErr w:type="spellStart"/>
            <w:r w:rsidRPr="001B1087">
              <w:rPr>
                <w:rFonts w:eastAsia="Verdana" w:cs="Verdana"/>
                <w:color w:val="000000" w:themeColor="text1"/>
                <w:sz w:val="18"/>
                <w:szCs w:val="18"/>
              </w:rPr>
              <w:t>Totaal</w:t>
            </w:r>
            <w:proofErr w:type="spellEnd"/>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1842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1385</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77%</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361</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20%</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45</w:t>
            </w:r>
          </w:p>
        </w:tc>
      </w:tr>
    </w:tbl>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*COVID-19 ziekenhuis- en IC-opnames geregistreerd in NICE van 11 juli tot en met 14 november 2021. Door de start van de delta variant periode is de maand juli niet compleet geïncludeerd, ook is de maand november nog niet compleet. Ook kunnen opnames nog na worden geregistreerd over voorbije maanden.</w:t>
      </w:r>
      <w:r w:rsidRPr="001B1087">
        <w:rPr>
          <w:sz w:val="18"/>
          <w:szCs w:val="18"/>
        </w:rPr>
        <w:br/>
      </w:r>
      <w:r w:rsidRPr="001B1087">
        <w:rPr>
          <w:rFonts w:eastAsia="Verdana" w:cs="Verdana"/>
          <w:color w:val="000000" w:themeColor="text1"/>
          <w:sz w:val="18"/>
          <w:szCs w:val="18"/>
        </w:rPr>
        <w:t xml:space="preserve"> </w:t>
      </w:r>
      <w:r w:rsidRPr="001B1087">
        <w:rPr>
          <w:rFonts w:eastAsia="Verdana" w:cs="Verdana"/>
          <w:color w:val="000000" w:themeColor="text1"/>
          <w:sz w:val="18"/>
          <w:szCs w:val="18"/>
          <w:vertAlign w:val="superscript"/>
        </w:rPr>
        <w:t>#</w:t>
      </w:r>
      <w:r w:rsidRPr="001B1087">
        <w:rPr>
          <w:rFonts w:eastAsia="Verdana" w:cs="Verdana"/>
          <w:color w:val="000000" w:themeColor="text1"/>
          <w:sz w:val="18"/>
          <w:szCs w:val="18"/>
        </w:rPr>
        <w:t>Totaal aantal ziekenhuisopnames, inclusief de IC-opnames</w:t>
      </w:r>
    </w:p>
    <w:p w:rsidR="005E7EB2" w:rsidRDefault="005E7EB2" w:rsidP="005E7EB2">
      <w:pPr>
        <w:rPr>
          <w:rFonts w:eastAsia="Verdana" w:cs="Verdana"/>
          <w:i/>
          <w:iCs/>
          <w:color w:val="000000" w:themeColor="text1"/>
          <w:sz w:val="18"/>
          <w:szCs w:val="18"/>
        </w:rPr>
      </w:pPr>
    </w:p>
    <w:p w:rsidR="005E7EB2" w:rsidRPr="001B1087" w:rsidRDefault="005E7EB2" w:rsidP="005E7EB2">
      <w:pPr>
        <w:rPr>
          <w:sz w:val="18"/>
          <w:szCs w:val="18"/>
        </w:rPr>
      </w:pPr>
      <w:r w:rsidRPr="001B1087">
        <w:rPr>
          <w:rFonts w:eastAsia="Verdana" w:cs="Verdana"/>
          <w:i/>
          <w:iCs/>
          <w:color w:val="000000" w:themeColor="text1"/>
          <w:sz w:val="18"/>
          <w:szCs w:val="18"/>
        </w:rPr>
        <w:t xml:space="preserve">Tabel 2. Mediane leeftijd van patiënten opgenomen met COVID-19 in het ziekenhuis en op de IC per maand </w:t>
      </w:r>
    </w:p>
    <w:tbl>
      <w:tblPr>
        <w:tblStyle w:val="TableGrid"/>
        <w:tblW w:w="0" w:type="auto"/>
        <w:tblLayout w:type="fixed"/>
        <w:tblLook w:val="04A0" w:firstRow="1" w:lastRow="0" w:firstColumn="1" w:lastColumn="0" w:noHBand="0" w:noVBand="1"/>
      </w:tblPr>
      <w:tblGrid>
        <w:gridCol w:w="1501"/>
        <w:gridCol w:w="1501"/>
        <w:gridCol w:w="2826"/>
        <w:gridCol w:w="3532"/>
      </w:tblGrid>
      <w:tr w:rsidR="005E7EB2" w:rsidRPr="001B1087" w:rsidTr="005E7EB2">
        <w:trPr>
          <w:trHeight w:val="270"/>
        </w:trPr>
        <w:tc>
          <w:tcPr>
            <w:tcW w:w="936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lang w:val="nl-NL"/>
              </w:rPr>
            </w:pPr>
            <w:r w:rsidRPr="001B1087">
              <w:rPr>
                <w:rFonts w:eastAsia="Verdana" w:cs="Verdana"/>
                <w:color w:val="000000" w:themeColor="text1"/>
                <w:sz w:val="18"/>
                <w:szCs w:val="18"/>
                <w:lang w:val="nl-NL"/>
              </w:rPr>
              <w:t>Ziekenhuisopnames (mediane leeftijd (25e en 75e percentiel))</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Maand</w:t>
            </w:r>
            <w:proofErr w:type="spellEnd"/>
            <w:r w:rsidRPr="001B1087">
              <w:rPr>
                <w:rFonts w:eastAsia="Verdana" w:cs="Verdana"/>
                <w:color w:val="000000" w:themeColor="text1"/>
                <w:sz w:val="18"/>
                <w:szCs w:val="18"/>
              </w:rPr>
              <w:t xml:space="preserve"> 2021</w:t>
            </w:r>
          </w:p>
        </w:tc>
        <w:tc>
          <w:tcPr>
            <w:tcW w:w="1501"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Totaal</w:t>
            </w:r>
            <w:proofErr w:type="spellEnd"/>
          </w:p>
        </w:tc>
        <w:tc>
          <w:tcPr>
            <w:tcW w:w="2826"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Niet</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3532"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Juli</w:t>
            </w:r>
            <w:proofErr w:type="spellEnd"/>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54 (39-69)</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49 (35-62)</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76 (63-84)</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Augustus</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58 (42-72)</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53 (39-66)</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75 (64-83)</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September</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60 (44-74)</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54 (40-68)</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75 (64-83)</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Oktober</w:t>
            </w:r>
            <w:proofErr w:type="spellEnd"/>
            <w:r w:rsidRPr="001B1087">
              <w:rPr>
                <w:rFonts w:eastAsia="Verdana" w:cs="Verdana"/>
                <w:color w:val="000000" w:themeColor="text1"/>
                <w:sz w:val="18"/>
                <w:szCs w:val="18"/>
              </w:rPr>
              <w:t xml:space="preserve"> </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70 (55-79)</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61 (44-73)</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77 (68-84)</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November</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71 (57-81)</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63 (48-75)</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76 (67-84)</w:t>
            </w:r>
          </w:p>
        </w:tc>
      </w:tr>
      <w:tr w:rsidR="005E7EB2" w:rsidRPr="001B1087" w:rsidTr="005E7EB2">
        <w:trPr>
          <w:trHeight w:val="270"/>
        </w:trPr>
        <w:tc>
          <w:tcPr>
            <w:tcW w:w="936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lang w:val="nl-NL"/>
              </w:rPr>
            </w:pPr>
            <w:r w:rsidRPr="001B1087">
              <w:rPr>
                <w:rFonts w:eastAsia="Verdana" w:cs="Verdana"/>
                <w:color w:val="000000" w:themeColor="text1"/>
                <w:sz w:val="18"/>
                <w:szCs w:val="18"/>
                <w:lang w:val="nl-NL"/>
              </w:rPr>
              <w:t>IC-opnames (mediane leeftijd (25e en 75e percentiel))</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Maand</w:t>
            </w:r>
            <w:proofErr w:type="spellEnd"/>
            <w:r w:rsidRPr="001B1087">
              <w:rPr>
                <w:rFonts w:eastAsia="Verdana" w:cs="Verdana"/>
                <w:color w:val="000000" w:themeColor="text1"/>
                <w:sz w:val="18"/>
                <w:szCs w:val="18"/>
              </w:rPr>
              <w:t xml:space="preserve"> 2021</w:t>
            </w:r>
          </w:p>
        </w:tc>
        <w:tc>
          <w:tcPr>
            <w:tcW w:w="1501"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Totaal</w:t>
            </w:r>
            <w:proofErr w:type="spellEnd"/>
          </w:p>
        </w:tc>
        <w:tc>
          <w:tcPr>
            <w:tcW w:w="2826"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Niet</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3532"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Juli</w:t>
            </w:r>
            <w:proofErr w:type="spellEnd"/>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56 (46-66)</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53 (42-65)</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73 (63-77)</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Augustus</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57 (46-66)</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55 (44-65)</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68 (64-74)</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September</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58 (47-68)</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57 (44-66)</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68 (59-74)</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roofErr w:type="spellStart"/>
            <w:r w:rsidRPr="001B1087">
              <w:rPr>
                <w:rFonts w:eastAsia="Verdana" w:cs="Verdana"/>
                <w:color w:val="000000" w:themeColor="text1"/>
                <w:sz w:val="18"/>
                <w:szCs w:val="18"/>
              </w:rPr>
              <w:t>Oktober</w:t>
            </w:r>
            <w:proofErr w:type="spellEnd"/>
            <w:r w:rsidRPr="001B1087">
              <w:rPr>
                <w:rFonts w:eastAsia="Verdana" w:cs="Verdana"/>
                <w:color w:val="000000" w:themeColor="text1"/>
                <w:sz w:val="18"/>
                <w:szCs w:val="18"/>
              </w:rPr>
              <w:t xml:space="preserve"> </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64 (53-71)</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61 (49-69)</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70 (64-77)</w:t>
            </w:r>
          </w:p>
        </w:tc>
      </w:tr>
      <w:tr w:rsidR="005E7EB2" w:rsidRPr="001B1087" w:rsidTr="005E7EB2">
        <w:trPr>
          <w:trHeight w:val="270"/>
        </w:trPr>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November</w:t>
            </w:r>
          </w:p>
        </w:tc>
        <w:tc>
          <w:tcPr>
            <w:tcW w:w="15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63 (53-72)</w:t>
            </w:r>
          </w:p>
        </w:tc>
        <w:tc>
          <w:tcPr>
            <w:tcW w:w="2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61 (50-69)</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68 (61-75)</w:t>
            </w:r>
          </w:p>
        </w:tc>
      </w:tr>
    </w:tbl>
    <w:p w:rsidR="00C45B63"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 xml:space="preserve">NB COVID-19 ziekenhuis- en IC-opnames geregistreerd in NICE van 11 juli tot en met 14 november 2021. </w:t>
      </w:r>
      <w:r w:rsidR="00C45B63" w:rsidRPr="00C45B63">
        <w:rPr>
          <w:rFonts w:eastAsia="Verdana" w:cs="Verdana"/>
          <w:color w:val="000000" w:themeColor="text1"/>
          <w:sz w:val="18"/>
          <w:szCs w:val="18"/>
        </w:rPr>
        <w:t>Door de start van de delta variant periode is de maand juli niet compleet geïncludeerd, ook is de maand november nog niet compleet. Ook kunnen opnames nog na worden geregistreerd over voorbije maanden.</w:t>
      </w:r>
    </w:p>
    <w:p w:rsidR="005E7EB2" w:rsidRPr="001B1087" w:rsidRDefault="005E7EB2" w:rsidP="005E7EB2">
      <w:pPr>
        <w:rPr>
          <w:sz w:val="18"/>
          <w:szCs w:val="18"/>
        </w:rPr>
      </w:pPr>
      <w:bookmarkStart w:id="0" w:name="_GoBack"/>
      <w:bookmarkEnd w:id="0"/>
      <w:r w:rsidRPr="001B1087">
        <w:rPr>
          <w:rFonts w:eastAsia="Verdana" w:cs="Verdana"/>
          <w:i/>
          <w:iCs/>
          <w:color w:val="000000" w:themeColor="text1"/>
          <w:sz w:val="18"/>
          <w:szCs w:val="18"/>
        </w:rPr>
        <w:lastRenderedPageBreak/>
        <w:t xml:space="preserve">Tabel 3. Aantal ziekenhuis en IC opnames in de periode 11 juli – 14 november 2021 per leeftijdsgroep, zoals geïncludeerd in de berekeningen van vaccin-effectiviteit. </w:t>
      </w:r>
    </w:p>
    <w:tbl>
      <w:tblPr>
        <w:tblStyle w:val="TableGrid"/>
        <w:tblW w:w="0" w:type="auto"/>
        <w:tblLayout w:type="fixed"/>
        <w:tblLook w:val="06A0" w:firstRow="1" w:lastRow="0" w:firstColumn="1" w:lastColumn="0" w:noHBand="1" w:noVBand="1"/>
      </w:tblPr>
      <w:tblGrid>
        <w:gridCol w:w="1170"/>
        <w:gridCol w:w="1170"/>
        <w:gridCol w:w="1170"/>
        <w:gridCol w:w="1170"/>
        <w:gridCol w:w="1170"/>
        <w:gridCol w:w="1170"/>
        <w:gridCol w:w="1515"/>
        <w:gridCol w:w="8"/>
      </w:tblGrid>
      <w:tr w:rsidR="00302468" w:rsidRPr="001B1087" w:rsidTr="00F32258">
        <w:trPr>
          <w:gridAfter w:val="1"/>
          <w:wAfter w:w="8" w:type="dxa"/>
          <w:trHeight w:val="30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lang w:val="nl-NL"/>
              </w:rPr>
            </w:pPr>
          </w:p>
        </w:tc>
        <w:tc>
          <w:tcPr>
            <w:tcW w:w="35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b/>
                <w:bCs/>
                <w:color w:val="000000" w:themeColor="text1"/>
                <w:sz w:val="18"/>
                <w:szCs w:val="18"/>
              </w:rPr>
            </w:pPr>
            <w:proofErr w:type="spellStart"/>
            <w:r w:rsidRPr="001B1087">
              <w:rPr>
                <w:rFonts w:eastAsia="Verdana" w:cs="Verdana"/>
                <w:b/>
                <w:bCs/>
                <w:color w:val="000000" w:themeColor="text1"/>
                <w:sz w:val="18"/>
                <w:szCs w:val="18"/>
              </w:rPr>
              <w:t>Ziekenhuisopnames</w:t>
            </w:r>
            <w:proofErr w:type="spellEnd"/>
          </w:p>
        </w:tc>
        <w:tc>
          <w:tcPr>
            <w:tcW w:w="3855" w:type="dxa"/>
            <w:gridSpan w:val="3"/>
            <w:tcBorders>
              <w:top w:val="single" w:sz="8" w:space="0" w:color="000000" w:themeColor="text1"/>
              <w:left w:val="nil"/>
              <w:bottom w:val="single" w:sz="8" w:space="0" w:color="000000" w:themeColor="text1"/>
              <w:right w:val="single" w:sz="8" w:space="0" w:color="000000" w:themeColor="text1"/>
            </w:tcBorders>
          </w:tcPr>
          <w:p w:rsidR="00302468" w:rsidRPr="001B1087" w:rsidRDefault="00302468" w:rsidP="00F32258">
            <w:pPr>
              <w:jc w:val="center"/>
              <w:rPr>
                <w:sz w:val="18"/>
                <w:szCs w:val="18"/>
              </w:rPr>
            </w:pPr>
            <w:r w:rsidRPr="001B1087">
              <w:rPr>
                <w:rFonts w:eastAsia="Verdana" w:cs="Verdana"/>
                <w:b/>
                <w:bCs/>
                <w:color w:val="000000" w:themeColor="text1"/>
                <w:sz w:val="18"/>
                <w:szCs w:val="18"/>
              </w:rPr>
              <w:t xml:space="preserve">IC </w:t>
            </w:r>
            <w:proofErr w:type="spellStart"/>
            <w:r w:rsidRPr="001B1087">
              <w:rPr>
                <w:rFonts w:eastAsia="Verdana" w:cs="Verdana"/>
                <w:b/>
                <w:bCs/>
                <w:color w:val="000000" w:themeColor="text1"/>
                <w:sz w:val="18"/>
                <w:szCs w:val="18"/>
              </w:rPr>
              <w:t>opnames</w:t>
            </w:r>
            <w:proofErr w:type="spellEnd"/>
          </w:p>
        </w:tc>
      </w:tr>
      <w:tr w:rsidR="00302468" w:rsidRPr="001B1087" w:rsidTr="00F32258">
        <w:tc>
          <w:tcPr>
            <w:tcW w:w="11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Leeftijd</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jaar</w:t>
            </w:r>
            <w:proofErr w:type="spellEnd"/>
            <w:r w:rsidRPr="001B1087">
              <w:rPr>
                <w:rFonts w:eastAsia="Verdana" w:cs="Verdana"/>
                <w:color w:val="000000" w:themeColor="text1"/>
                <w:sz w:val="18"/>
                <w:szCs w:val="18"/>
              </w:rPr>
              <w:t>)</w:t>
            </w:r>
          </w:p>
        </w:tc>
        <w:tc>
          <w:tcPr>
            <w:tcW w:w="35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b/>
                <w:bCs/>
                <w:color w:val="000000" w:themeColor="text1"/>
                <w:sz w:val="18"/>
                <w:szCs w:val="18"/>
              </w:rPr>
              <w:t>Vaccinatiestatus</w:t>
            </w:r>
            <w:proofErr w:type="spellEnd"/>
          </w:p>
        </w:tc>
        <w:tc>
          <w:tcPr>
            <w:tcW w:w="3863" w:type="dxa"/>
            <w:gridSpan w:val="4"/>
            <w:tcBorders>
              <w:top w:val="single" w:sz="8" w:space="0" w:color="000000" w:themeColor="text1"/>
              <w:left w:val="nil"/>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b/>
                <w:bCs/>
                <w:color w:val="000000" w:themeColor="text1"/>
                <w:sz w:val="18"/>
                <w:szCs w:val="18"/>
              </w:rPr>
              <w:t>Vaccinatiestatus</w:t>
            </w:r>
            <w:proofErr w:type="spellEnd"/>
          </w:p>
        </w:tc>
      </w:tr>
      <w:tr w:rsidR="00302468" w:rsidRPr="001B1087" w:rsidTr="00F32258">
        <w:trPr>
          <w:trHeight w:val="300"/>
        </w:trPr>
        <w:tc>
          <w:tcPr>
            <w:tcW w:w="1170" w:type="dxa"/>
            <w:vMerge/>
            <w:vAlign w:val="center"/>
          </w:tcPr>
          <w:p w:rsidR="00302468" w:rsidRPr="001B1087" w:rsidRDefault="00302468" w:rsidP="00F32258">
            <w:pPr>
              <w:rPr>
                <w:sz w:val="18"/>
                <w:szCs w:val="18"/>
              </w:rPr>
            </w:pPr>
          </w:p>
        </w:tc>
        <w:tc>
          <w:tcPr>
            <w:tcW w:w="1170" w:type="dxa"/>
            <w:tcBorders>
              <w:top w:val="single" w:sz="8" w:space="0" w:color="000000" w:themeColor="text1"/>
              <w:left w:val="nil"/>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Niet</w:t>
            </w:r>
            <w:proofErr w:type="spellEnd"/>
          </w:p>
        </w:tc>
        <w:tc>
          <w:tcPr>
            <w:tcW w:w="1170" w:type="dxa"/>
            <w:tcBorders>
              <w:top w:val="nil"/>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Deels</w:t>
            </w:r>
            <w:proofErr w:type="spellEnd"/>
          </w:p>
        </w:tc>
        <w:tc>
          <w:tcPr>
            <w:tcW w:w="1170" w:type="dxa"/>
            <w:tcBorders>
              <w:top w:val="nil"/>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Volledig</w:t>
            </w:r>
            <w:proofErr w:type="spellEnd"/>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Niet</w:t>
            </w:r>
            <w:proofErr w:type="spellEnd"/>
          </w:p>
        </w:tc>
        <w:tc>
          <w:tcPr>
            <w:tcW w:w="1170" w:type="dxa"/>
            <w:tcBorders>
              <w:top w:val="nil"/>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Deels</w:t>
            </w:r>
            <w:proofErr w:type="spellEnd"/>
          </w:p>
        </w:tc>
        <w:tc>
          <w:tcPr>
            <w:tcW w:w="1523" w:type="dxa"/>
            <w:gridSpan w:val="2"/>
            <w:tcBorders>
              <w:top w:val="nil"/>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proofErr w:type="spellStart"/>
            <w:r w:rsidRPr="001B1087">
              <w:rPr>
                <w:rFonts w:eastAsia="Verdana" w:cs="Verdana"/>
                <w:color w:val="000000" w:themeColor="text1"/>
                <w:sz w:val="18"/>
                <w:szCs w:val="18"/>
              </w:rPr>
              <w:t>Volledig</w:t>
            </w:r>
            <w:proofErr w:type="spellEnd"/>
          </w:p>
        </w:tc>
      </w:tr>
      <w:tr w:rsidR="00302468" w:rsidRPr="001B1087" w:rsidTr="00F32258">
        <w:trPr>
          <w:trHeight w:val="135"/>
        </w:trPr>
        <w:tc>
          <w:tcPr>
            <w:tcW w:w="1170" w:type="dxa"/>
            <w:tcBorders>
              <w:top w:val="nil"/>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r w:rsidRPr="001B1087">
              <w:rPr>
                <w:rFonts w:eastAsia="Verdana" w:cs="Verdana"/>
                <w:color w:val="000000" w:themeColor="text1"/>
                <w:sz w:val="18"/>
                <w:szCs w:val="18"/>
              </w:rPr>
              <w:t>12-49</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2105</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68</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144</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431</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11</w:t>
            </w:r>
          </w:p>
        </w:tc>
        <w:tc>
          <w:tcPr>
            <w:tcW w:w="152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11</w:t>
            </w:r>
          </w:p>
        </w:tc>
      </w:tr>
      <w:tr w:rsidR="00302468" w:rsidRPr="001B1087" w:rsidTr="00F32258">
        <w:trPr>
          <w:trHeight w:val="75"/>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r w:rsidRPr="001B1087">
              <w:rPr>
                <w:rFonts w:eastAsia="Verdana" w:cs="Verdana"/>
                <w:color w:val="000000" w:themeColor="text1"/>
                <w:sz w:val="18"/>
                <w:szCs w:val="18"/>
              </w:rPr>
              <w:t>50-69</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2105</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120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808</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674</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29</w:t>
            </w:r>
          </w:p>
        </w:tc>
        <w:tc>
          <w:tcPr>
            <w:tcW w:w="152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169</w:t>
            </w:r>
          </w:p>
        </w:tc>
      </w:tr>
      <w:tr w:rsidR="00302468" w:rsidRPr="001B1087" w:rsidTr="00F32258">
        <w:trPr>
          <w:trHeight w:val="252"/>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sz w:val="18"/>
                <w:szCs w:val="18"/>
              </w:rPr>
            </w:pPr>
            <w:r w:rsidRPr="001B1087">
              <w:rPr>
                <w:rFonts w:eastAsia="Verdana" w:cs="Verdana"/>
                <w:color w:val="000000" w:themeColor="text1"/>
                <w:sz w:val="18"/>
                <w:szCs w:val="18"/>
              </w:rPr>
              <w:t>≥70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1543</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79</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2156</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265</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9</w:t>
            </w:r>
          </w:p>
        </w:tc>
        <w:tc>
          <w:tcPr>
            <w:tcW w:w="152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02468" w:rsidRPr="001B1087" w:rsidRDefault="00302468" w:rsidP="00F32258">
            <w:pPr>
              <w:jc w:val="center"/>
              <w:rPr>
                <w:rFonts w:eastAsia="Verdana" w:cs="Verdana"/>
                <w:color w:val="000000" w:themeColor="text1"/>
                <w:sz w:val="18"/>
                <w:szCs w:val="18"/>
              </w:rPr>
            </w:pPr>
            <w:r w:rsidRPr="001B1087">
              <w:rPr>
                <w:rFonts w:eastAsia="Verdana" w:cs="Verdana"/>
                <w:color w:val="000000" w:themeColor="text1"/>
                <w:sz w:val="18"/>
                <w:szCs w:val="18"/>
              </w:rPr>
              <w:t>178</w:t>
            </w:r>
          </w:p>
        </w:tc>
      </w:tr>
    </w:tbl>
    <w:p w:rsidR="00302468" w:rsidRPr="001B1087" w:rsidRDefault="00302468" w:rsidP="005E7EB2">
      <w:pPr>
        <w:rPr>
          <w:rFonts w:eastAsia="Verdana" w:cs="Verdana"/>
          <w:i/>
          <w:iCs/>
          <w:color w:val="000000" w:themeColor="text1"/>
          <w:sz w:val="18"/>
          <w:szCs w:val="18"/>
        </w:rPr>
      </w:pPr>
    </w:p>
    <w:p w:rsidR="005E7EB2" w:rsidRPr="001B1087" w:rsidRDefault="005E7EB2" w:rsidP="005E7EB2">
      <w:pPr>
        <w:rPr>
          <w:sz w:val="18"/>
          <w:szCs w:val="18"/>
        </w:rPr>
      </w:pPr>
      <w:r w:rsidRPr="001B1087">
        <w:rPr>
          <w:rFonts w:eastAsia="Verdana" w:cs="Verdana"/>
          <w:i/>
          <w:iCs/>
          <w:color w:val="000000" w:themeColor="text1"/>
          <w:sz w:val="18"/>
          <w:szCs w:val="18"/>
        </w:rPr>
        <w:t xml:space="preserve">Tabel 4. Vaccin-effectiviteit (VE) tegen ziekenhuis en IC opnames met 95% betrouwbaarheidsinterval (BI) in de periode 11 juli – 14 november 2021, per leeftijdsgroep.   </w:t>
      </w:r>
    </w:p>
    <w:tbl>
      <w:tblPr>
        <w:tblStyle w:val="TableGrid"/>
        <w:tblW w:w="0" w:type="auto"/>
        <w:tblLayout w:type="fixed"/>
        <w:tblLook w:val="06A0" w:firstRow="1" w:lastRow="0" w:firstColumn="1" w:lastColumn="0" w:noHBand="1" w:noVBand="1"/>
      </w:tblPr>
      <w:tblGrid>
        <w:gridCol w:w="990"/>
        <w:gridCol w:w="1890"/>
        <w:gridCol w:w="1650"/>
        <w:gridCol w:w="1575"/>
        <w:gridCol w:w="1545"/>
      </w:tblGrid>
      <w:tr w:rsidR="005E7EB2" w:rsidRPr="001B1087" w:rsidTr="005E7EB2">
        <w:trPr>
          <w:trHeight w:val="30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lang w:val="nl-NL"/>
              </w:rPr>
            </w:pPr>
            <w:r w:rsidRPr="001B1087">
              <w:rPr>
                <w:rFonts w:eastAsia="Verdana" w:cs="Verdana"/>
                <w:b/>
                <w:bCs/>
                <w:color w:val="000000" w:themeColor="text1"/>
                <w:sz w:val="18"/>
                <w:szCs w:val="18"/>
                <w:lang w:val="nl-NL"/>
              </w:rPr>
              <w:t xml:space="preserve"> </w:t>
            </w:r>
          </w:p>
        </w:tc>
        <w:tc>
          <w:tcPr>
            <w:tcW w:w="666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b/>
                <w:bCs/>
                <w:color w:val="000000" w:themeColor="text1"/>
                <w:sz w:val="18"/>
                <w:szCs w:val="18"/>
              </w:rPr>
              <w:t>VE  % (95% BI)</w:t>
            </w:r>
          </w:p>
        </w:tc>
      </w:tr>
      <w:tr w:rsidR="005E7EB2" w:rsidRPr="001B1087" w:rsidTr="005E7EB2">
        <w:trPr>
          <w:trHeight w:val="30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 </w:t>
            </w:r>
          </w:p>
        </w:tc>
        <w:tc>
          <w:tcPr>
            <w:tcW w:w="35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b/>
                <w:bCs/>
                <w:color w:val="000000" w:themeColor="text1"/>
                <w:sz w:val="18"/>
                <w:szCs w:val="18"/>
              </w:rPr>
            </w:pPr>
            <w:proofErr w:type="spellStart"/>
            <w:r w:rsidRPr="001B1087">
              <w:rPr>
                <w:rFonts w:eastAsia="Verdana" w:cs="Verdana"/>
                <w:b/>
                <w:bCs/>
                <w:color w:val="000000" w:themeColor="text1"/>
                <w:sz w:val="18"/>
                <w:szCs w:val="18"/>
              </w:rPr>
              <w:t>Ziekenhuisopnames</w:t>
            </w:r>
            <w:proofErr w:type="spellEnd"/>
          </w:p>
        </w:tc>
        <w:tc>
          <w:tcPr>
            <w:tcW w:w="3120" w:type="dxa"/>
            <w:gridSpan w:val="2"/>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b/>
                <w:bCs/>
                <w:color w:val="000000" w:themeColor="text1"/>
                <w:sz w:val="18"/>
                <w:szCs w:val="18"/>
              </w:rPr>
              <w:t xml:space="preserve">IC </w:t>
            </w:r>
            <w:proofErr w:type="spellStart"/>
            <w:r w:rsidRPr="001B1087">
              <w:rPr>
                <w:rFonts w:eastAsia="Verdana" w:cs="Verdana"/>
                <w:b/>
                <w:bCs/>
                <w:color w:val="000000" w:themeColor="text1"/>
                <w:sz w:val="18"/>
                <w:szCs w:val="18"/>
              </w:rPr>
              <w:t>opnames</w:t>
            </w:r>
            <w:proofErr w:type="spellEnd"/>
          </w:p>
        </w:tc>
      </w:tr>
      <w:tr w:rsidR="005E7EB2" w:rsidRPr="001B1087" w:rsidTr="005E7EB2">
        <w:trPr>
          <w:trHeight w:val="57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color w:val="000000" w:themeColor="text1"/>
                <w:sz w:val="18"/>
                <w:szCs w:val="18"/>
              </w:rPr>
              <w:t>Leeftijd</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jaar</w:t>
            </w:r>
            <w:proofErr w:type="spellEnd"/>
            <w:r w:rsidRPr="001B1087">
              <w:rPr>
                <w:rFonts w:eastAsia="Verdana" w:cs="Verdana"/>
                <w:color w:val="000000" w:themeColor="text1"/>
                <w:sz w:val="18"/>
                <w:szCs w:val="18"/>
              </w:rPr>
              <w:t>)</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color w:val="000000" w:themeColor="text1"/>
                <w:sz w:val="18"/>
                <w:szCs w:val="18"/>
              </w:rPr>
              <w:t>Deels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65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color w:val="000000" w:themeColor="text1"/>
                <w:sz w:val="18"/>
                <w:szCs w:val="18"/>
              </w:rPr>
              <w:t>Deels</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c>
          <w:tcPr>
            <w:tcW w:w="154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color w:val="000000" w:themeColor="text1"/>
                <w:sz w:val="18"/>
                <w:szCs w:val="18"/>
              </w:rPr>
              <w:t>Volledig</w:t>
            </w:r>
            <w:proofErr w:type="spellEnd"/>
            <w:r w:rsidRPr="001B1087">
              <w:rPr>
                <w:rFonts w:eastAsia="Verdana" w:cs="Verdana"/>
                <w:color w:val="000000" w:themeColor="text1"/>
                <w:sz w:val="18"/>
                <w:szCs w:val="18"/>
              </w:rPr>
              <w:t xml:space="preserve"> </w:t>
            </w:r>
            <w:proofErr w:type="spellStart"/>
            <w:r w:rsidRPr="001B1087">
              <w:rPr>
                <w:rFonts w:eastAsia="Verdana" w:cs="Verdana"/>
                <w:color w:val="000000" w:themeColor="text1"/>
                <w:sz w:val="18"/>
                <w:szCs w:val="18"/>
              </w:rPr>
              <w:t>gevaccineerd</w:t>
            </w:r>
            <w:proofErr w:type="spellEnd"/>
          </w:p>
        </w:tc>
      </w:tr>
      <w:tr w:rsidR="005E7EB2" w:rsidRPr="001B1087" w:rsidTr="005E7EB2">
        <w:trPr>
          <w:trHeight w:val="315"/>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12-49</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(93-95)</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(96-97)</w:t>
            </w:r>
          </w:p>
        </w:tc>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(92-98)</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99% (98-99)</w:t>
            </w:r>
          </w:p>
        </w:tc>
      </w:tr>
      <w:tr w:rsidR="005E7EB2" w:rsidRPr="001B1087" w:rsidTr="005E7EB2">
        <w:trPr>
          <w:trHeight w:val="30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50-69</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90% (88-92)</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(95-96)</w:t>
            </w:r>
          </w:p>
        </w:tc>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92% (89-95)</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(97-98)</w:t>
            </w:r>
          </w:p>
        </w:tc>
      </w:tr>
      <w:tr w:rsidR="005E7EB2" w:rsidRPr="001B1087" w:rsidTr="005E7EB2">
        <w:trPr>
          <w:trHeight w:val="30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≥70</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80% (74-84)</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89% (88-90)</w:t>
            </w:r>
          </w:p>
        </w:tc>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80% (61-90)</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95% (94-96)</w:t>
            </w:r>
          </w:p>
        </w:tc>
      </w:tr>
      <w:tr w:rsidR="005E7EB2" w:rsidRPr="001B1087" w:rsidTr="005E7EB2">
        <w:trPr>
          <w:trHeight w:val="300"/>
        </w:trPr>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Overall</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89% (87-90)</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(93-94)</w:t>
            </w:r>
          </w:p>
        </w:tc>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92% (90-94)</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(97-97)</w:t>
            </w:r>
          </w:p>
        </w:tc>
      </w:tr>
    </w:tbl>
    <w:p w:rsidR="005E7EB2" w:rsidRPr="001B1087" w:rsidRDefault="005E7EB2" w:rsidP="005E7EB2">
      <w:pPr>
        <w:rPr>
          <w:rFonts w:eastAsia="Verdana" w:cs="Verdana"/>
          <w:i/>
          <w:iCs/>
          <w:color w:val="000000" w:themeColor="text1"/>
          <w:sz w:val="18"/>
          <w:szCs w:val="18"/>
        </w:rPr>
      </w:pPr>
    </w:p>
    <w:p w:rsidR="005E7EB2" w:rsidRPr="001B1087" w:rsidRDefault="005E7EB2" w:rsidP="005E7EB2">
      <w:pPr>
        <w:rPr>
          <w:rFonts w:eastAsia="Verdana" w:cs="Verdana"/>
          <w:i/>
          <w:iCs/>
          <w:color w:val="000000" w:themeColor="text1"/>
          <w:sz w:val="18"/>
          <w:szCs w:val="18"/>
        </w:rPr>
      </w:pPr>
      <w:r w:rsidRPr="001B1087">
        <w:rPr>
          <w:rFonts w:eastAsia="Verdana" w:cs="Verdana"/>
          <w:i/>
          <w:iCs/>
          <w:color w:val="000000" w:themeColor="text1"/>
          <w:sz w:val="18"/>
          <w:szCs w:val="18"/>
        </w:rPr>
        <w:t>Tabel 5. Vaccin-effectiviteit (VE) voor volledige vaccinatie tegen ziekenhuis en IC-opname met 95% betrouwbaarheidsinterval (BI) in de periode 20 september – 14 november 2021, per leeftijdsgroep</w:t>
      </w:r>
    </w:p>
    <w:tbl>
      <w:tblPr>
        <w:tblW w:w="6446" w:type="dxa"/>
        <w:tblLayout w:type="fixed"/>
        <w:tblLook w:val="04A0" w:firstRow="1" w:lastRow="0" w:firstColumn="1" w:lastColumn="0" w:noHBand="0" w:noVBand="1"/>
      </w:tblPr>
      <w:tblGrid>
        <w:gridCol w:w="1691"/>
        <w:gridCol w:w="2925"/>
        <w:gridCol w:w="1830"/>
      </w:tblGrid>
      <w:tr w:rsidR="005E7EB2" w:rsidRPr="001B1087" w:rsidTr="005E7EB2">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 </w:t>
            </w:r>
          </w:p>
        </w:tc>
        <w:tc>
          <w:tcPr>
            <w:tcW w:w="47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b/>
                <w:bCs/>
                <w:color w:val="000000" w:themeColor="text1"/>
                <w:sz w:val="18"/>
                <w:szCs w:val="18"/>
              </w:rPr>
              <w:t>VE  % (95% BI)</w:t>
            </w:r>
            <w:r w:rsidRPr="001B1087">
              <w:rPr>
                <w:rFonts w:eastAsia="Verdana" w:cs="Verdana"/>
                <w:color w:val="000000" w:themeColor="text1"/>
                <w:sz w:val="18"/>
                <w:szCs w:val="18"/>
              </w:rPr>
              <w:t xml:space="preserve"> </w:t>
            </w:r>
          </w:p>
        </w:tc>
      </w:tr>
      <w:tr w:rsidR="005E7EB2" w:rsidRPr="001B1087" w:rsidTr="005E7EB2">
        <w:trPr>
          <w:trHeight w:val="3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Leeftijd (jaar)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 xml:space="preserve"> </w:t>
            </w:r>
            <w:r w:rsidRPr="001B1087">
              <w:rPr>
                <w:rFonts w:eastAsia="Verdana" w:cs="Verdana"/>
                <w:b/>
                <w:bCs/>
                <w:color w:val="000000" w:themeColor="text1"/>
                <w:sz w:val="18"/>
                <w:szCs w:val="18"/>
              </w:rPr>
              <w:t>Ziekenhuisopnames</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r w:rsidRPr="001B1087">
              <w:rPr>
                <w:rFonts w:eastAsia="Verdana" w:cs="Verdana"/>
                <w:b/>
                <w:bCs/>
                <w:color w:val="000000" w:themeColor="text1"/>
                <w:sz w:val="18"/>
                <w:szCs w:val="18"/>
              </w:rPr>
              <w:t>IC opnames</w:t>
            </w:r>
          </w:p>
        </w:tc>
      </w:tr>
      <w:tr w:rsidR="005E7EB2" w:rsidRPr="001B1087" w:rsidTr="005E7EB2">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&lt; 70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95% (95-96)</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(97-98)</w:t>
            </w:r>
          </w:p>
        </w:tc>
      </w:tr>
      <w:tr w:rsidR="005E7EB2" w:rsidRPr="001B1087" w:rsidTr="002F006D">
        <w:trPr>
          <w:trHeight w:val="275"/>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≥70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86% (84-87)</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(92-95)</w:t>
            </w:r>
          </w:p>
        </w:tc>
      </w:tr>
      <w:tr w:rsidR="005E7EB2" w:rsidRPr="001B1087" w:rsidTr="005E7EB2">
        <w:trPr>
          <w:trHeight w:val="195"/>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 xml:space="preserve">Overall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92% (91-93)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(96-97)</w:t>
            </w:r>
          </w:p>
        </w:tc>
      </w:tr>
    </w:tbl>
    <w:p w:rsidR="005E7EB2" w:rsidRPr="001B1087" w:rsidRDefault="005E7EB2" w:rsidP="005E7EB2">
      <w:pPr>
        <w:rPr>
          <w:rFonts w:eastAsia="Times New Roman" w:cs="Times New Roman"/>
          <w:b/>
          <w:bCs/>
          <w:color w:val="000000" w:themeColor="text1"/>
          <w:sz w:val="18"/>
          <w:szCs w:val="18"/>
        </w:rPr>
      </w:pPr>
    </w:p>
    <w:p w:rsidR="005E7EB2" w:rsidRPr="001B1087" w:rsidRDefault="005E7EB2" w:rsidP="005E7EB2">
      <w:pPr>
        <w:rPr>
          <w:rFonts w:eastAsia="Verdana" w:cs="Verdana"/>
          <w:i/>
          <w:iCs/>
          <w:color w:val="000000" w:themeColor="text1"/>
          <w:sz w:val="18"/>
          <w:szCs w:val="18"/>
        </w:rPr>
      </w:pPr>
      <w:r w:rsidRPr="001B1087">
        <w:rPr>
          <w:rFonts w:eastAsia="Verdana" w:cs="Verdana"/>
          <w:i/>
          <w:iCs/>
          <w:color w:val="000000" w:themeColor="text1"/>
          <w:sz w:val="18"/>
          <w:szCs w:val="18"/>
        </w:rPr>
        <w:br w:type="page"/>
      </w:r>
    </w:p>
    <w:p w:rsidR="005E7EB2" w:rsidRPr="001B1087" w:rsidRDefault="005E7EB2" w:rsidP="005E7EB2">
      <w:pPr>
        <w:rPr>
          <w:sz w:val="18"/>
          <w:szCs w:val="18"/>
        </w:rPr>
      </w:pPr>
      <w:r w:rsidRPr="001B1087">
        <w:rPr>
          <w:rFonts w:eastAsia="Verdana" w:cs="Verdana"/>
          <w:i/>
          <w:iCs/>
          <w:color w:val="000000" w:themeColor="text1"/>
          <w:sz w:val="18"/>
          <w:szCs w:val="18"/>
        </w:rPr>
        <w:lastRenderedPageBreak/>
        <w:t xml:space="preserve">Tabel 6. Vaccin effectiviteit (VE) tegen ziekenhuis - en IC-opnames met 95% betrouwbaarheidsinterval (BI) in de periode 11 juli – 14 november 2021, per leeftijdsgroep, opgesplitst naar type vaccin.   </w:t>
      </w:r>
    </w:p>
    <w:tbl>
      <w:tblPr>
        <w:tblStyle w:val="TableGrid"/>
        <w:tblW w:w="0" w:type="auto"/>
        <w:tblLayout w:type="fixed"/>
        <w:tblLook w:val="04A0" w:firstRow="1" w:lastRow="0" w:firstColumn="1" w:lastColumn="0" w:noHBand="0" w:noVBand="1"/>
      </w:tblPr>
      <w:tblGrid>
        <w:gridCol w:w="2400"/>
        <w:gridCol w:w="990"/>
        <w:gridCol w:w="1830"/>
        <w:gridCol w:w="345"/>
        <w:gridCol w:w="945"/>
        <w:gridCol w:w="1845"/>
      </w:tblGrid>
      <w:tr w:rsidR="005E7EB2" w:rsidRPr="001B1087" w:rsidTr="005E7EB2">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rPr>
                <w:sz w:val="18"/>
                <w:szCs w:val="18"/>
                <w:lang w:val="nl-NL"/>
              </w:rPr>
            </w:pPr>
          </w:p>
        </w:tc>
        <w:tc>
          <w:tcPr>
            <w:tcW w:w="31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jc w:val="center"/>
              <w:rPr>
                <w:sz w:val="18"/>
                <w:szCs w:val="18"/>
              </w:rPr>
            </w:pPr>
            <w:r w:rsidRPr="001B1087">
              <w:rPr>
                <w:rFonts w:eastAsia="Verdana" w:cs="Verdana"/>
                <w:color w:val="000000" w:themeColor="text1"/>
                <w:sz w:val="18"/>
                <w:szCs w:val="18"/>
                <w:lang w:val="nl-NL"/>
              </w:rPr>
              <w:t xml:space="preserve"> </w:t>
            </w:r>
            <w:proofErr w:type="spellStart"/>
            <w:r w:rsidRPr="001B1087">
              <w:rPr>
                <w:rFonts w:eastAsia="Verdana" w:cs="Verdana"/>
                <w:b/>
                <w:bCs/>
                <w:color w:val="000000" w:themeColor="text1"/>
                <w:sz w:val="18"/>
                <w:szCs w:val="18"/>
              </w:rPr>
              <w:t>Ziekenhuisopname</w:t>
            </w:r>
            <w:proofErr w:type="spellEnd"/>
            <w:r w:rsidRPr="001B1087">
              <w:rPr>
                <w:rFonts w:eastAsia="Verdana" w:cs="Verdana"/>
                <w:color w:val="000000" w:themeColor="text1"/>
                <w:sz w:val="18"/>
                <w:szCs w:val="18"/>
              </w:rPr>
              <w:t xml:space="preserve"> </w:t>
            </w:r>
          </w:p>
        </w:tc>
        <w:tc>
          <w:tcPr>
            <w:tcW w:w="2790" w:type="dxa"/>
            <w:gridSpan w:val="2"/>
            <w:tcBorders>
              <w:top w:val="single" w:sz="8" w:space="0" w:color="000000" w:themeColor="text1"/>
              <w:left w:val="nil"/>
              <w:bottom w:val="single" w:sz="8" w:space="0" w:color="000000" w:themeColor="text1"/>
              <w:right w:val="single" w:sz="8" w:space="0" w:color="000000" w:themeColor="text1"/>
            </w:tcBorders>
            <w:shd w:val="clear" w:color="auto" w:fill="E7E6E6" w:themeFill="background2"/>
          </w:tcPr>
          <w:p w:rsidR="005E7EB2" w:rsidRPr="001B1087" w:rsidRDefault="005E7EB2" w:rsidP="005E7EB2">
            <w:pPr>
              <w:jc w:val="center"/>
              <w:rPr>
                <w:sz w:val="18"/>
                <w:szCs w:val="18"/>
              </w:rPr>
            </w:pPr>
            <w:r w:rsidRPr="001B1087">
              <w:rPr>
                <w:rFonts w:eastAsia="Verdana" w:cs="Verdana"/>
                <w:b/>
                <w:bCs/>
                <w:color w:val="000000" w:themeColor="text1"/>
                <w:sz w:val="18"/>
                <w:szCs w:val="18"/>
              </w:rPr>
              <w:t xml:space="preserve">IC </w:t>
            </w:r>
            <w:proofErr w:type="spellStart"/>
            <w:r w:rsidRPr="001B1087">
              <w:rPr>
                <w:rFonts w:eastAsia="Verdana" w:cs="Verdana"/>
                <w:b/>
                <w:bCs/>
                <w:color w:val="000000" w:themeColor="text1"/>
                <w:sz w:val="18"/>
                <w:szCs w:val="18"/>
              </w:rPr>
              <w:t>opname</w:t>
            </w:r>
            <w:proofErr w:type="spellEnd"/>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 xml:space="preserve"> </w:t>
            </w:r>
            <w:proofErr w:type="spellStart"/>
            <w:r w:rsidRPr="001B1087">
              <w:rPr>
                <w:rFonts w:eastAsia="Verdana" w:cs="Verdana"/>
                <w:i/>
                <w:iCs/>
                <w:color w:val="000000" w:themeColor="text1"/>
                <w:sz w:val="18"/>
                <w:szCs w:val="18"/>
              </w:rPr>
              <w:t>Leeftijd</w:t>
            </w:r>
            <w:proofErr w:type="spellEnd"/>
            <w:r w:rsidRPr="001B1087">
              <w:rPr>
                <w:rFonts w:eastAsia="Verdana" w:cs="Verdana"/>
                <w:i/>
                <w:iCs/>
                <w:color w:val="000000" w:themeColor="text1"/>
                <w:sz w:val="18"/>
                <w:szCs w:val="18"/>
              </w:rPr>
              <w:t xml:space="preserve"> (</w:t>
            </w:r>
            <w:proofErr w:type="spellStart"/>
            <w:r w:rsidRPr="001B1087">
              <w:rPr>
                <w:rFonts w:eastAsia="Verdana" w:cs="Verdana"/>
                <w:i/>
                <w:iCs/>
                <w:color w:val="000000" w:themeColor="text1"/>
                <w:sz w:val="18"/>
                <w:szCs w:val="18"/>
              </w:rPr>
              <w:t>jaar</w:t>
            </w:r>
            <w:proofErr w:type="spellEnd"/>
            <w:r w:rsidRPr="001B1087">
              <w:rPr>
                <w:rFonts w:eastAsia="Verdana" w:cs="Verdana"/>
                <w:i/>
                <w:iCs/>
                <w:color w:val="000000" w:themeColor="text1"/>
                <w:sz w:val="18"/>
                <w:szCs w:val="18"/>
              </w:rPr>
              <w:t>)</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i/>
                <w:iCs/>
                <w:color w:val="000000" w:themeColor="text1"/>
                <w:sz w:val="18"/>
                <w:szCs w:val="18"/>
              </w:rPr>
              <w:t>Aantal</w:t>
            </w:r>
            <w:proofErr w:type="spellEnd"/>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VE  % (95% BI)</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proofErr w:type="spellStart"/>
            <w:r w:rsidRPr="001B1087">
              <w:rPr>
                <w:rFonts w:eastAsia="Verdana" w:cs="Verdana"/>
                <w:i/>
                <w:iCs/>
                <w:color w:val="000000" w:themeColor="text1"/>
                <w:sz w:val="18"/>
                <w:szCs w:val="18"/>
              </w:rPr>
              <w:t>Aantal</w:t>
            </w:r>
            <w:proofErr w:type="spellEnd"/>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VE  %  (95% BI)</w:t>
            </w:r>
          </w:p>
        </w:tc>
      </w:tr>
      <w:tr w:rsidR="005E7EB2" w:rsidRPr="001B1087" w:rsidTr="005E7EB2">
        <w:trPr>
          <w:trHeight w:val="345"/>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rPr>
                <w:sz w:val="18"/>
                <w:szCs w:val="18"/>
              </w:rPr>
            </w:pPr>
            <w:proofErr w:type="spellStart"/>
            <w:r w:rsidRPr="001B1087">
              <w:rPr>
                <w:rFonts w:eastAsia="Verdana" w:cs="Verdana"/>
                <w:b/>
                <w:bCs/>
                <w:color w:val="000000" w:themeColor="text1"/>
                <w:sz w:val="18"/>
                <w:szCs w:val="18"/>
              </w:rPr>
              <w:t>Comirnaty</w:t>
            </w:r>
            <w:proofErr w:type="spellEnd"/>
            <w:r w:rsidRPr="001B1087">
              <w:rPr>
                <w:rFonts w:eastAsia="Verdana" w:cs="Verdana"/>
                <w:b/>
                <w:bCs/>
                <w:color w:val="000000" w:themeColor="text1"/>
                <w:sz w:val="18"/>
                <w:szCs w:val="18"/>
              </w:rPr>
              <w:t>® (</w:t>
            </w:r>
            <w:proofErr w:type="spellStart"/>
            <w:r w:rsidRPr="001B1087">
              <w:rPr>
                <w:rFonts w:eastAsia="Verdana" w:cs="Verdana"/>
                <w:b/>
                <w:bCs/>
                <w:color w:val="000000" w:themeColor="text1"/>
                <w:sz w:val="18"/>
                <w:szCs w:val="18"/>
              </w:rPr>
              <w:t>BioNTech</w:t>
            </w:r>
            <w:proofErr w:type="spellEnd"/>
            <w:r w:rsidRPr="001B1087">
              <w:rPr>
                <w:rFonts w:eastAsia="Verdana" w:cs="Verdana"/>
                <w:b/>
                <w:bCs/>
                <w:color w:val="000000" w:themeColor="text1"/>
                <w:sz w:val="18"/>
                <w:szCs w:val="18"/>
              </w:rPr>
              <w:t>/Pfizer)</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12-49</w:t>
            </w:r>
          </w:p>
        </w:tc>
        <w:tc>
          <w:tcPr>
            <w:tcW w:w="99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68</w:t>
            </w:r>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(97-98)</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5</w:t>
            </w:r>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99% (98-100)</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50-69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318</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(97-98)</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56</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99% (98-99)</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70+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1994</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89% (88-90)</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157</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(94-96)</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Overall</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2380</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95% (95-95)</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218</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(97-98)</w:t>
            </w:r>
          </w:p>
        </w:tc>
      </w:tr>
      <w:tr w:rsidR="005E7EB2" w:rsidRPr="001B1087" w:rsidTr="005E7EB2">
        <w:trPr>
          <w:trHeight w:val="300"/>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rPr>
                <w:sz w:val="18"/>
                <w:szCs w:val="18"/>
              </w:rPr>
            </w:pPr>
            <w:proofErr w:type="spellStart"/>
            <w:r w:rsidRPr="001B1087">
              <w:rPr>
                <w:rFonts w:eastAsia="Verdana" w:cs="Verdana"/>
                <w:b/>
                <w:bCs/>
                <w:color w:val="000000" w:themeColor="text1"/>
                <w:sz w:val="18"/>
                <w:szCs w:val="18"/>
              </w:rPr>
              <w:t>Spikevax</w:t>
            </w:r>
            <w:proofErr w:type="spellEnd"/>
            <w:r w:rsidRPr="001B1087">
              <w:rPr>
                <w:rFonts w:eastAsia="Verdana" w:cs="Verdana"/>
                <w:b/>
                <w:bCs/>
                <w:color w:val="000000" w:themeColor="text1"/>
                <w:sz w:val="18"/>
                <w:szCs w:val="18"/>
              </w:rPr>
              <w:t>® (</w:t>
            </w:r>
            <w:proofErr w:type="spellStart"/>
            <w:r w:rsidRPr="001B1087">
              <w:rPr>
                <w:rFonts w:eastAsia="Verdana" w:cs="Verdana"/>
                <w:b/>
                <w:bCs/>
                <w:color w:val="000000" w:themeColor="text1"/>
                <w:sz w:val="18"/>
                <w:szCs w:val="18"/>
              </w:rPr>
              <w:t>Moderna</w:t>
            </w:r>
            <w:proofErr w:type="spellEnd"/>
            <w:r w:rsidRPr="001B1087">
              <w:rPr>
                <w:rFonts w:eastAsia="Verdana" w:cs="Verdana"/>
                <w:b/>
                <w:bCs/>
                <w:color w:val="000000" w:themeColor="text1"/>
                <w:sz w:val="18"/>
                <w:szCs w:val="18"/>
              </w:rPr>
              <w:t>)</w:t>
            </w:r>
          </w:p>
        </w:tc>
      </w:tr>
      <w:tr w:rsidR="005E7EB2" w:rsidRPr="001B1087" w:rsidTr="005E7EB2">
        <w:trPr>
          <w:trHeight w:val="300"/>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5E7EB2" w:rsidRDefault="005E7EB2" w:rsidP="005E7EB2">
            <w:pPr>
              <w:pStyle w:val="ListParagraph"/>
              <w:numPr>
                <w:ilvl w:val="0"/>
                <w:numId w:val="12"/>
              </w:numPr>
              <w:spacing w:after="0" w:line="240" w:lineRule="auto"/>
              <w:rPr>
                <w:rFonts w:ascii="Verdana" w:eastAsiaTheme="minorEastAsia" w:hAnsi="Verdana"/>
                <w:b/>
                <w:bCs/>
                <w:color w:val="000000" w:themeColor="text1"/>
                <w:sz w:val="18"/>
                <w:szCs w:val="18"/>
                <w:lang w:val="nl-NL"/>
              </w:rPr>
            </w:pPr>
            <w:r w:rsidRPr="005E7EB2">
              <w:rPr>
                <w:rFonts w:ascii="Verdana" w:eastAsia="Verdana" w:hAnsi="Verdana" w:cs="Verdana"/>
                <w:b/>
                <w:bCs/>
                <w:color w:val="000000" w:themeColor="text1"/>
                <w:sz w:val="18"/>
                <w:szCs w:val="18"/>
                <w:lang w:val="nl-NL"/>
              </w:rPr>
              <w:t xml:space="preserve">Medisch hoog-risico groep </w:t>
            </w:r>
            <w:proofErr w:type="spellStart"/>
            <w:r w:rsidRPr="005E7EB2">
              <w:rPr>
                <w:rFonts w:ascii="Verdana" w:eastAsia="Verdana" w:hAnsi="Verdana" w:cs="Verdana"/>
                <w:b/>
                <w:bCs/>
                <w:color w:val="000000" w:themeColor="text1"/>
                <w:sz w:val="18"/>
                <w:szCs w:val="18"/>
                <w:lang w:val="nl-NL"/>
              </w:rPr>
              <w:t>Spikevax</w:t>
            </w:r>
            <w:proofErr w:type="spellEnd"/>
            <w:r w:rsidRPr="005E7EB2">
              <w:rPr>
                <w:rFonts w:ascii="Verdana" w:eastAsia="Verdana" w:hAnsi="Verdana" w:cs="Verdana"/>
                <w:b/>
                <w:bCs/>
                <w:color w:val="000000" w:themeColor="text1"/>
                <w:sz w:val="18"/>
                <w:szCs w:val="18"/>
                <w:lang w:val="nl-NL"/>
              </w:rPr>
              <w:t>® (</w:t>
            </w:r>
            <w:proofErr w:type="spellStart"/>
            <w:r w:rsidRPr="005E7EB2">
              <w:rPr>
                <w:rFonts w:ascii="Verdana" w:eastAsia="Verdana" w:hAnsi="Verdana" w:cs="Verdana"/>
                <w:b/>
                <w:bCs/>
                <w:color w:val="000000" w:themeColor="text1"/>
                <w:sz w:val="18"/>
                <w:szCs w:val="18"/>
                <w:lang w:val="nl-NL"/>
              </w:rPr>
              <w:t>Moderna</w:t>
            </w:r>
            <w:proofErr w:type="spellEnd"/>
            <w:r w:rsidRPr="005E7EB2">
              <w:rPr>
                <w:rFonts w:ascii="Verdana" w:eastAsia="Verdana" w:hAnsi="Verdana" w:cs="Verdana"/>
                <w:b/>
                <w:bCs/>
                <w:color w:val="000000" w:themeColor="text1"/>
                <w:sz w:val="18"/>
                <w:szCs w:val="18"/>
                <w:lang w:val="nl-NL"/>
              </w:rPr>
              <w:t>) (1)</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12-49</w:t>
            </w:r>
          </w:p>
        </w:tc>
        <w:tc>
          <w:tcPr>
            <w:tcW w:w="99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32</w:t>
            </w:r>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61% (45-73)</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0</w:t>
            </w:r>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100% (--)</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50-69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100</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69% (62-75)</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27</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75% (62-83)</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70+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43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36% (12-54)</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15</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43% (3-67)</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Overall</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175</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58% (51-65)</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42</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71% (61-79)</w:t>
            </w:r>
          </w:p>
        </w:tc>
      </w:tr>
      <w:tr w:rsidR="005E7EB2" w:rsidRPr="001B1087" w:rsidTr="005E7EB2">
        <w:trPr>
          <w:trHeight w:val="300"/>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pStyle w:val="ListParagraph"/>
              <w:numPr>
                <w:ilvl w:val="0"/>
                <w:numId w:val="12"/>
              </w:numPr>
              <w:spacing w:after="0" w:line="240" w:lineRule="auto"/>
              <w:rPr>
                <w:rFonts w:ascii="Verdana" w:eastAsiaTheme="minorEastAsia" w:hAnsi="Verdana"/>
                <w:b/>
                <w:bCs/>
                <w:color w:val="000000" w:themeColor="text1"/>
                <w:sz w:val="18"/>
                <w:szCs w:val="18"/>
              </w:rPr>
            </w:pPr>
            <w:proofErr w:type="spellStart"/>
            <w:r w:rsidRPr="001B1087">
              <w:rPr>
                <w:rFonts w:ascii="Verdana" w:eastAsia="Verdana" w:hAnsi="Verdana" w:cs="Verdana"/>
                <w:b/>
                <w:bCs/>
                <w:color w:val="000000" w:themeColor="text1"/>
                <w:sz w:val="18"/>
                <w:szCs w:val="18"/>
              </w:rPr>
              <w:t>Overig</w:t>
            </w:r>
            <w:proofErr w:type="spellEnd"/>
            <w:r>
              <w:rPr>
                <w:rFonts w:ascii="Verdana" w:eastAsia="Verdana" w:hAnsi="Verdana" w:cs="Verdana"/>
                <w:b/>
                <w:bCs/>
                <w:color w:val="000000" w:themeColor="text1"/>
                <w:sz w:val="18"/>
                <w:szCs w:val="18"/>
              </w:rPr>
              <w:t xml:space="preserve"> </w:t>
            </w:r>
            <w:proofErr w:type="spellStart"/>
            <w:r w:rsidRPr="001B1087">
              <w:rPr>
                <w:rFonts w:ascii="Verdana" w:eastAsia="Verdana" w:hAnsi="Verdana" w:cs="Verdana"/>
                <w:b/>
                <w:bCs/>
                <w:color w:val="000000" w:themeColor="text1"/>
                <w:sz w:val="18"/>
                <w:szCs w:val="18"/>
              </w:rPr>
              <w:t>Spikevax</w:t>
            </w:r>
            <w:proofErr w:type="spellEnd"/>
            <w:r w:rsidRPr="001B1087">
              <w:rPr>
                <w:rFonts w:ascii="Verdana" w:eastAsia="Verdana" w:hAnsi="Verdana" w:cs="Verdana"/>
                <w:b/>
                <w:bCs/>
                <w:color w:val="000000" w:themeColor="text1"/>
                <w:sz w:val="18"/>
                <w:szCs w:val="18"/>
              </w:rPr>
              <w:t>® (</w:t>
            </w:r>
            <w:proofErr w:type="spellStart"/>
            <w:r w:rsidRPr="001B1087">
              <w:rPr>
                <w:rFonts w:ascii="Verdana" w:eastAsia="Verdana" w:hAnsi="Verdana" w:cs="Verdana"/>
                <w:b/>
                <w:bCs/>
                <w:color w:val="000000" w:themeColor="text1"/>
                <w:sz w:val="18"/>
                <w:szCs w:val="18"/>
              </w:rPr>
              <w:t>Moderna</w:t>
            </w:r>
            <w:proofErr w:type="spellEnd"/>
            <w:r w:rsidRPr="001B1087">
              <w:rPr>
                <w:rFonts w:ascii="Verdana" w:eastAsia="Verdana" w:hAnsi="Verdana" w:cs="Verdana"/>
                <w:b/>
                <w:bCs/>
                <w:color w:val="000000" w:themeColor="text1"/>
                <w:sz w:val="18"/>
                <w:szCs w:val="18"/>
              </w:rPr>
              <w:t>)</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12-49</w:t>
            </w:r>
          </w:p>
        </w:tc>
        <w:tc>
          <w:tcPr>
            <w:tcW w:w="99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13</w:t>
            </w:r>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(96-99)</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w:t>
            </w:r>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(93-99)</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50-69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(95-97)</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11</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(92-98)</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70+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30</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89% (85-93)</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0</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100% (--)</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Overall</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76</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(94-96)</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14</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97% (94-98)</w:t>
            </w:r>
          </w:p>
        </w:tc>
      </w:tr>
      <w:tr w:rsidR="005E7EB2" w:rsidRPr="001B1087" w:rsidTr="005E7EB2">
        <w:trPr>
          <w:trHeight w:val="300"/>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rPr>
                <w:sz w:val="18"/>
                <w:szCs w:val="18"/>
              </w:rPr>
            </w:pPr>
            <w:proofErr w:type="spellStart"/>
            <w:r w:rsidRPr="001B1087">
              <w:rPr>
                <w:rFonts w:eastAsia="Verdana" w:cs="Verdana"/>
                <w:b/>
                <w:bCs/>
                <w:color w:val="000000" w:themeColor="text1"/>
                <w:sz w:val="18"/>
                <w:szCs w:val="18"/>
              </w:rPr>
              <w:t>Vaxzevria</w:t>
            </w:r>
            <w:proofErr w:type="spellEnd"/>
            <w:r w:rsidRPr="001B1087">
              <w:rPr>
                <w:rFonts w:eastAsia="Verdana" w:cs="Verdana"/>
                <w:b/>
                <w:bCs/>
                <w:color w:val="000000" w:themeColor="text1"/>
                <w:sz w:val="18"/>
                <w:szCs w:val="18"/>
              </w:rPr>
              <w:t>® (AstraZeneca)</w:t>
            </w:r>
          </w:p>
        </w:tc>
      </w:tr>
      <w:tr w:rsidR="005E7EB2" w:rsidRPr="001B1087" w:rsidTr="005E7EB2">
        <w:trPr>
          <w:trHeight w:val="18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12-49</w:t>
            </w:r>
          </w:p>
        </w:tc>
        <w:tc>
          <w:tcPr>
            <w:tcW w:w="99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11</w:t>
            </w:r>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95% (90-97)</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w:t>
            </w:r>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98% (85-100)</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50-69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313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94% (93-95)</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67</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(95-97)</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70+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89</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73% (67-79)</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85% (66-93)</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Overall</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413</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91% (89-92)</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74</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95% (94-96)</w:t>
            </w:r>
          </w:p>
        </w:tc>
      </w:tr>
      <w:tr w:rsidR="005E7EB2" w:rsidRPr="001B1087" w:rsidTr="005E7EB2">
        <w:trPr>
          <w:trHeight w:val="300"/>
        </w:trPr>
        <w:tc>
          <w:tcPr>
            <w:tcW w:w="835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5E7EB2" w:rsidRPr="001B1087" w:rsidRDefault="005E7EB2" w:rsidP="005E7EB2">
            <w:pPr>
              <w:rPr>
                <w:sz w:val="18"/>
                <w:szCs w:val="18"/>
              </w:rPr>
            </w:pPr>
            <w:r w:rsidRPr="001B1087">
              <w:rPr>
                <w:rFonts w:eastAsia="Verdana" w:cs="Verdana"/>
                <w:b/>
                <w:bCs/>
                <w:color w:val="000000" w:themeColor="text1"/>
                <w:sz w:val="18"/>
                <w:szCs w:val="18"/>
              </w:rPr>
              <w:t>Janssen®</w:t>
            </w:r>
          </w:p>
        </w:tc>
      </w:tr>
      <w:tr w:rsidR="005E7EB2" w:rsidRPr="001B1087" w:rsidTr="005E7EB2">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12-49</w:t>
            </w:r>
          </w:p>
        </w:tc>
        <w:tc>
          <w:tcPr>
            <w:tcW w:w="99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20</w:t>
            </w:r>
          </w:p>
        </w:tc>
        <w:tc>
          <w:tcPr>
            <w:tcW w:w="1830"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94% (91-96)</w:t>
            </w:r>
          </w:p>
        </w:tc>
        <w:tc>
          <w:tcPr>
            <w:tcW w:w="1290" w:type="dxa"/>
            <w:gridSpan w:val="2"/>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2</w:t>
            </w:r>
          </w:p>
        </w:tc>
        <w:tc>
          <w:tcPr>
            <w:tcW w:w="1845" w:type="dxa"/>
            <w:tcBorders>
              <w:top w:val="nil"/>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97% (89-99)</w:t>
            </w:r>
          </w:p>
        </w:tc>
      </w:tr>
      <w:tr w:rsidR="005E7EB2" w:rsidRPr="001B1087" w:rsidTr="005E7EB2">
        <w:trPr>
          <w:trHeight w:val="27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50-69</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44</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94% (92-96)</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8</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(93-98)</w:t>
            </w:r>
          </w:p>
        </w:tc>
      </w:tr>
      <w:tr w:rsidR="005E7EB2" w:rsidRPr="001B1087" w:rsidTr="005E7EB2">
        <w:trPr>
          <w:trHeight w:val="27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i/>
                <w:iCs/>
                <w:color w:val="000000" w:themeColor="text1"/>
                <w:sz w:val="18"/>
                <w:szCs w:val="18"/>
              </w:rPr>
              <w:t>Overall</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64</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93% (91-95)</w:t>
            </w:r>
          </w:p>
        </w:tc>
        <w:tc>
          <w:tcPr>
            <w:tcW w:w="12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10</w:t>
            </w:r>
          </w:p>
        </w:tc>
        <w:tc>
          <w:tcPr>
            <w:tcW w:w="1845" w:type="dxa"/>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sz w:val="18"/>
                <w:szCs w:val="18"/>
              </w:rPr>
            </w:pPr>
            <w:r w:rsidRPr="001B1087">
              <w:rPr>
                <w:rFonts w:eastAsia="Verdana" w:cs="Verdana"/>
                <w:color w:val="000000" w:themeColor="text1"/>
                <w:sz w:val="18"/>
                <w:szCs w:val="18"/>
              </w:rPr>
              <w:t>96% (93-98)</w:t>
            </w:r>
          </w:p>
        </w:tc>
      </w:tr>
    </w:tbl>
    <w:p w:rsidR="005E7EB2" w:rsidRPr="001B1087" w:rsidRDefault="005E7EB2" w:rsidP="005E7EB2">
      <w:pPr>
        <w:pStyle w:val="ListParagraph"/>
        <w:numPr>
          <w:ilvl w:val="0"/>
          <w:numId w:val="13"/>
        </w:numPr>
        <w:spacing w:line="257" w:lineRule="auto"/>
        <w:rPr>
          <w:rFonts w:ascii="Verdana" w:eastAsiaTheme="minorEastAsia" w:hAnsi="Verdana"/>
          <w:i/>
          <w:iCs/>
          <w:sz w:val="18"/>
          <w:szCs w:val="18"/>
          <w:lang w:val="nl-NL"/>
        </w:rPr>
      </w:pPr>
      <w:r w:rsidRPr="001B1087">
        <w:rPr>
          <w:rFonts w:ascii="Verdana" w:eastAsia="Verdana" w:hAnsi="Verdana" w:cs="Verdana"/>
          <w:i/>
          <w:iCs/>
          <w:sz w:val="18"/>
          <w:szCs w:val="18"/>
          <w:lang w:val="nl-NL"/>
        </w:rPr>
        <w:t xml:space="preserve">De uitsplitsing van </w:t>
      </w:r>
      <w:proofErr w:type="spellStart"/>
      <w:r w:rsidRPr="001B1087">
        <w:rPr>
          <w:rFonts w:ascii="Verdana" w:eastAsia="Verdana" w:hAnsi="Verdana" w:cs="Verdana"/>
          <w:i/>
          <w:iCs/>
          <w:sz w:val="18"/>
          <w:szCs w:val="18"/>
          <w:lang w:val="nl-NL"/>
        </w:rPr>
        <w:t>gevaccineerden</w:t>
      </w:r>
      <w:proofErr w:type="spellEnd"/>
      <w:r w:rsidRPr="001B1087">
        <w:rPr>
          <w:rFonts w:ascii="Verdana" w:eastAsia="Verdana" w:hAnsi="Verdana" w:cs="Verdana"/>
          <w:i/>
          <w:iCs/>
          <w:sz w:val="18"/>
          <w:szCs w:val="18"/>
          <w:lang w:val="nl-NL"/>
        </w:rPr>
        <w:t xml:space="preserve"> met </w:t>
      </w:r>
      <w:proofErr w:type="spellStart"/>
      <w:r w:rsidRPr="001B1087">
        <w:rPr>
          <w:rFonts w:ascii="Verdana" w:eastAsia="Verdana" w:hAnsi="Verdana" w:cs="Verdana"/>
          <w:i/>
          <w:iCs/>
          <w:sz w:val="18"/>
          <w:szCs w:val="18"/>
          <w:lang w:val="nl-NL"/>
        </w:rPr>
        <w:t>Spikevax</w:t>
      </w:r>
      <w:proofErr w:type="spellEnd"/>
      <w:r w:rsidRPr="001B1087">
        <w:rPr>
          <w:rFonts w:ascii="Verdana" w:eastAsia="Verdana" w:hAnsi="Verdana" w:cs="Verdana"/>
          <w:i/>
          <w:iCs/>
          <w:sz w:val="18"/>
          <w:szCs w:val="18"/>
          <w:lang w:val="nl-NL"/>
        </w:rPr>
        <w:t xml:space="preserve"> (</w:t>
      </w:r>
      <w:proofErr w:type="spellStart"/>
      <w:r w:rsidRPr="001B1087">
        <w:rPr>
          <w:rFonts w:ascii="Verdana" w:eastAsia="Verdana" w:hAnsi="Verdana" w:cs="Verdana"/>
          <w:i/>
          <w:iCs/>
          <w:sz w:val="18"/>
          <w:szCs w:val="18"/>
          <w:lang w:val="nl-NL"/>
        </w:rPr>
        <w:t>Moderna</w:t>
      </w:r>
      <w:proofErr w:type="spellEnd"/>
      <w:r w:rsidRPr="001B1087">
        <w:rPr>
          <w:rFonts w:ascii="Verdana" w:eastAsia="Verdana" w:hAnsi="Verdana" w:cs="Verdana"/>
          <w:i/>
          <w:iCs/>
          <w:sz w:val="18"/>
          <w:szCs w:val="18"/>
          <w:lang w:val="nl-NL"/>
        </w:rPr>
        <w:t xml:space="preserve">) in een medisch hoog-risico groep en overig is gebaseerd op de toediener van de eerste vaccinatie als proxy. Personen die een eerste vaccinatie hebben toegediend gekregen door een medisch specialist of een ziekenhuis zijn toegewezen aan de medisch hoog-risico groep. </w:t>
      </w:r>
    </w:p>
    <w:p w:rsidR="005E7EB2" w:rsidRPr="001B1087" w:rsidRDefault="005E7EB2" w:rsidP="005E7EB2">
      <w:pPr>
        <w:rPr>
          <w:rFonts w:eastAsia="Verdana" w:cs="Verdana"/>
          <w:i/>
          <w:iCs/>
          <w:color w:val="000000" w:themeColor="text1"/>
          <w:sz w:val="18"/>
          <w:szCs w:val="18"/>
        </w:rPr>
      </w:pPr>
      <w:r w:rsidRPr="001B1087">
        <w:rPr>
          <w:rFonts w:eastAsia="Verdana" w:cs="Verdana"/>
          <w:i/>
          <w:iCs/>
          <w:color w:val="000000" w:themeColor="text1"/>
          <w:sz w:val="18"/>
          <w:szCs w:val="18"/>
        </w:rPr>
        <w:br w:type="page"/>
      </w:r>
    </w:p>
    <w:p w:rsidR="005E7EB2" w:rsidRPr="001B1087" w:rsidRDefault="005E7EB2" w:rsidP="005E7EB2">
      <w:pPr>
        <w:rPr>
          <w:sz w:val="18"/>
          <w:szCs w:val="18"/>
        </w:rPr>
      </w:pPr>
      <w:r w:rsidRPr="001B1087">
        <w:rPr>
          <w:rFonts w:eastAsia="Verdana" w:cs="Verdana"/>
          <w:i/>
          <w:iCs/>
          <w:color w:val="000000" w:themeColor="text1"/>
          <w:sz w:val="18"/>
          <w:szCs w:val="18"/>
        </w:rPr>
        <w:lastRenderedPageBreak/>
        <w:t xml:space="preserve">Tabel 7. Vaccin effectiviteit (VE) tegen ziekenhuis - en IC-opnames met 95% betrouwbaarheidsinterval (BI) in de periode 11 juli – 14 november 2021, per leeftijdsgroep en tijdsperiode na volledige vaccinatie. </w:t>
      </w:r>
    </w:p>
    <w:tbl>
      <w:tblPr>
        <w:tblW w:w="9346" w:type="dxa"/>
        <w:tblLayout w:type="fixed"/>
        <w:tblLook w:val="04A0" w:firstRow="1" w:lastRow="0" w:firstColumn="1" w:lastColumn="0" w:noHBand="0" w:noVBand="1"/>
      </w:tblPr>
      <w:tblGrid>
        <w:gridCol w:w="960"/>
        <w:gridCol w:w="2574"/>
        <w:gridCol w:w="1134"/>
        <w:gridCol w:w="1559"/>
        <w:gridCol w:w="1134"/>
        <w:gridCol w:w="1985"/>
      </w:tblGrid>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6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b/>
                <w:bCs/>
                <w:color w:val="000000" w:themeColor="text1"/>
                <w:sz w:val="18"/>
                <w:szCs w:val="18"/>
              </w:rPr>
              <w:t>Ziekenhuisopname</w:t>
            </w:r>
            <w:r w:rsidRPr="001B1087">
              <w:rPr>
                <w:rFonts w:eastAsia="Verdana" w:cs="Verdana"/>
                <w:color w:val="000000" w:themeColor="text1"/>
                <w:sz w:val="18"/>
                <w:szCs w:val="18"/>
              </w:rPr>
              <w:t xml:space="preserve"> </w:t>
            </w:r>
          </w:p>
        </w:tc>
        <w:tc>
          <w:tcPr>
            <w:tcW w:w="3119" w:type="dxa"/>
            <w:gridSpan w:val="2"/>
            <w:tcBorders>
              <w:top w:val="single" w:sz="8" w:space="0" w:color="000000" w:themeColor="text1"/>
              <w:left w:val="nil"/>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b/>
                <w:bCs/>
                <w:color w:val="000000" w:themeColor="text1"/>
                <w:sz w:val="18"/>
                <w:szCs w:val="18"/>
              </w:rPr>
              <w:t>IC opname</w:t>
            </w:r>
            <w:r w:rsidRPr="001B1087">
              <w:rPr>
                <w:rFonts w:eastAsia="Verdana" w:cs="Verdana"/>
                <w:color w:val="000000" w:themeColor="text1"/>
                <w:sz w:val="18"/>
                <w:szCs w:val="18"/>
              </w:rPr>
              <w:t xml:space="preserve"> </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Leeftijd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Tijdsinterval na volledige vaccinatie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Aantal </w:t>
            </w:r>
          </w:p>
        </w:tc>
        <w:tc>
          <w:tcPr>
            <w:tcW w:w="1559"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VE  % (95% BI)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Aantal </w:t>
            </w:r>
          </w:p>
        </w:tc>
        <w:tc>
          <w:tcPr>
            <w:tcW w:w="1985" w:type="dxa"/>
            <w:tcBorders>
              <w:top w:val="nil"/>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VE  % (95% BI) </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12-49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Ongevaccineerd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2105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431</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0-4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99% (98-99)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0</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100% (--)</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5-9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30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(97-98)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100% (97-100)</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10-14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(95-97)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6</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(95-99)</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15-19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(91-96)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(88-99)</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20-24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87% (79-92)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0</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100% (--)</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25 weken of meer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95% (88-97)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0</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100% (--)</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50-69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Ongevaccineerd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2105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674</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0-4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76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(97-98)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14</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99% (98-99)</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5-9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119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(97-98)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27</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(97-99)</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10-14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210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(95-96)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47</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(96-98)</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15-19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257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95% (94-96)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57</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97% (95-97)</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20-24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91% (89-93)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20</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(91-96)</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25 weken of meer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93% (90-95)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(94-99)</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70+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Ongevaccineerd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1543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265</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rPr>
                <w:rFonts w:eastAsia="Verdana" w:cs="Verdana"/>
                <w:sz w:val="18"/>
                <w:szCs w:val="18"/>
              </w:rPr>
            </w:pP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0-4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89% (84-92)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98% (93-100)</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5-9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90% (88-92)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30</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95% (92-97)</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10-14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246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89% (87-91)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27</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(93-97)</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15-19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487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89% (87-90)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47</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96% (94-97)</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20-24 weken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602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88% (86-89)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56</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(92-96)</w:t>
            </w:r>
          </w:p>
        </w:tc>
      </w:tr>
      <w:tr w:rsidR="005E7EB2" w:rsidRPr="001B1087" w:rsidTr="005E7EB2">
        <w:trPr>
          <w:trHeight w:val="300"/>
        </w:trPr>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  </w:t>
            </w:r>
          </w:p>
        </w:tc>
        <w:tc>
          <w:tcPr>
            <w:tcW w:w="2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 xml:space="preserve">25 weken of meer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631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88% (87-90)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16</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1B1087" w:rsidRDefault="005E7EB2" w:rsidP="005E7EB2">
            <w:pPr>
              <w:jc w:val="center"/>
              <w:rPr>
                <w:rFonts w:eastAsia="Verdana" w:cs="Verdana"/>
                <w:color w:val="000000" w:themeColor="text1"/>
                <w:sz w:val="18"/>
                <w:szCs w:val="18"/>
              </w:rPr>
            </w:pPr>
            <w:r w:rsidRPr="001B1087">
              <w:rPr>
                <w:rFonts w:eastAsia="Verdana" w:cs="Verdana"/>
                <w:color w:val="000000" w:themeColor="text1"/>
                <w:sz w:val="18"/>
                <w:szCs w:val="18"/>
              </w:rPr>
              <w:t>94% (90-97)</w:t>
            </w:r>
          </w:p>
        </w:tc>
      </w:tr>
    </w:tbl>
    <w:p w:rsidR="005E7EB2" w:rsidRPr="001B1087" w:rsidRDefault="005E7EB2" w:rsidP="005E7EB2">
      <w:pPr>
        <w:rPr>
          <w:rFonts w:eastAsia="Verdana" w:cs="Verdana"/>
          <w:i/>
          <w:iCs/>
          <w:color w:val="000000" w:themeColor="text1"/>
          <w:sz w:val="18"/>
          <w:szCs w:val="18"/>
        </w:rPr>
      </w:pPr>
    </w:p>
    <w:p w:rsidR="005E7EB2" w:rsidRPr="001B1087" w:rsidRDefault="005E7EB2" w:rsidP="005E7EB2">
      <w:pPr>
        <w:rPr>
          <w:rFonts w:eastAsia="Verdana" w:cs="Verdana"/>
          <w:i/>
          <w:iCs/>
          <w:color w:val="000000" w:themeColor="text1"/>
          <w:sz w:val="18"/>
          <w:szCs w:val="18"/>
        </w:rPr>
      </w:pPr>
      <w:r w:rsidRPr="001B1087">
        <w:rPr>
          <w:rFonts w:eastAsia="Verdana" w:cs="Verdana"/>
          <w:i/>
          <w:iCs/>
          <w:color w:val="000000" w:themeColor="text1"/>
          <w:sz w:val="18"/>
          <w:szCs w:val="18"/>
        </w:rPr>
        <w:br w:type="page"/>
      </w:r>
    </w:p>
    <w:p w:rsidR="005E7EB2" w:rsidRPr="001B1087" w:rsidRDefault="005E7EB2" w:rsidP="005E7EB2">
      <w:pPr>
        <w:rPr>
          <w:sz w:val="18"/>
          <w:szCs w:val="18"/>
        </w:rPr>
      </w:pPr>
      <w:r w:rsidRPr="001B1087">
        <w:rPr>
          <w:rFonts w:eastAsia="Verdana" w:cs="Verdana"/>
          <w:i/>
          <w:iCs/>
          <w:color w:val="000000" w:themeColor="text1"/>
          <w:sz w:val="18"/>
          <w:szCs w:val="18"/>
        </w:rPr>
        <w:lastRenderedPageBreak/>
        <w:t>Tabel 8. Vaccin effectiviteit (VE) tegen ziekenhuis opnames met 95% betrouwbaarheidsinterval (BI) in de periode 11 juli – 14 november 2021, per leeftijdsgroep, type vaccin en tijdsperiode na volledige vaccinatie.</w:t>
      </w:r>
    </w:p>
    <w:tbl>
      <w:tblPr>
        <w:tblW w:w="7545" w:type="dxa"/>
        <w:tblLayout w:type="fixed"/>
        <w:tblLook w:val="04A0" w:firstRow="1" w:lastRow="0" w:firstColumn="1" w:lastColumn="0" w:noHBand="0" w:noVBand="1"/>
      </w:tblPr>
      <w:tblGrid>
        <w:gridCol w:w="1005"/>
        <w:gridCol w:w="3270"/>
        <w:gridCol w:w="855"/>
        <w:gridCol w:w="2415"/>
      </w:tblGrid>
      <w:tr w:rsidR="005E7EB2" w:rsidRPr="005E7EB2" w:rsidTr="005E7EB2">
        <w:trPr>
          <w:trHeight w:val="420"/>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rFonts w:eastAsia="Verdana" w:cs="Verdana"/>
                <w:color w:val="000000" w:themeColor="text1"/>
                <w:sz w:val="18"/>
                <w:szCs w:val="18"/>
              </w:rPr>
            </w:pP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b/>
                <w:bCs/>
                <w:color w:val="000000" w:themeColor="text1"/>
                <w:sz w:val="18"/>
                <w:szCs w:val="18"/>
              </w:rPr>
              <w:t>Ziekenhuisopnames</w:t>
            </w:r>
            <w:r w:rsidRPr="005E7EB2">
              <w:rPr>
                <w:rFonts w:eastAsia="Verdana" w:cs="Verdana"/>
                <w:color w:val="000000" w:themeColor="text1"/>
                <w:sz w:val="18"/>
                <w:szCs w:val="18"/>
              </w:rPr>
              <w:t xml:space="preserve"> </w:t>
            </w:r>
          </w:p>
        </w:tc>
      </w:tr>
      <w:tr w:rsidR="005E7EB2" w:rsidRPr="005E7EB2" w:rsidTr="005E7EB2">
        <w:trPr>
          <w:trHeight w:val="420"/>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Leeftijd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Tijdsinterval na volledige vaccinatie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Aantal </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VE  % (95% BI) </w:t>
            </w:r>
          </w:p>
        </w:tc>
      </w:tr>
      <w:tr w:rsidR="005E7EB2" w:rsidRPr="005E7EB2" w:rsidTr="005E7EB2">
        <w:trPr>
          <w:trHeight w:val="390"/>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jc w:val="center"/>
              <w:rPr>
                <w:sz w:val="18"/>
                <w:szCs w:val="18"/>
              </w:rPr>
            </w:pPr>
            <w:proofErr w:type="spellStart"/>
            <w:r w:rsidRPr="005E7EB2">
              <w:rPr>
                <w:rFonts w:eastAsia="Verdana" w:cs="Verdana"/>
                <w:b/>
                <w:bCs/>
                <w:color w:val="000000" w:themeColor="text1"/>
                <w:sz w:val="18"/>
                <w:szCs w:val="18"/>
              </w:rPr>
              <w:t>Comirnaty</w:t>
            </w:r>
            <w:proofErr w:type="spellEnd"/>
            <w:r w:rsidRPr="005E7EB2">
              <w:rPr>
                <w:rFonts w:eastAsia="Verdana" w:cs="Verdana"/>
                <w:b/>
                <w:bCs/>
                <w:color w:val="000000" w:themeColor="text1"/>
                <w:sz w:val="18"/>
                <w:szCs w:val="18"/>
              </w:rPr>
              <w:t>® (</w:t>
            </w:r>
            <w:proofErr w:type="spellStart"/>
            <w:r w:rsidRPr="005E7EB2">
              <w:rPr>
                <w:rFonts w:eastAsia="Verdana" w:cs="Verdana"/>
                <w:b/>
                <w:bCs/>
                <w:color w:val="000000" w:themeColor="text1"/>
                <w:sz w:val="18"/>
                <w:szCs w:val="18"/>
              </w:rPr>
              <w:t>BioNTech</w:t>
            </w:r>
            <w:proofErr w:type="spellEnd"/>
            <w:r w:rsidRPr="005E7EB2">
              <w:rPr>
                <w:rFonts w:eastAsia="Verdana" w:cs="Verdana"/>
                <w:b/>
                <w:bCs/>
                <w:color w:val="000000" w:themeColor="text1"/>
                <w:sz w:val="18"/>
                <w:szCs w:val="18"/>
              </w:rPr>
              <w:t>/Pfizer)</w:t>
            </w:r>
            <w:r w:rsidRPr="005E7EB2">
              <w:rPr>
                <w:rFonts w:eastAsia="Verdana" w:cs="Verdana"/>
                <w:color w:val="000000" w:themeColor="text1"/>
                <w:sz w:val="18"/>
                <w:szCs w:val="18"/>
              </w:rPr>
              <w:t xml:space="preserve">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12-49</w:t>
            </w:r>
          </w:p>
        </w:tc>
        <w:tc>
          <w:tcPr>
            <w:tcW w:w="3270"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0-4 weken</w:t>
            </w:r>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99% (98-100)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99% (98-99)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97% (96-98)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95% (91-98)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91% (81-96)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96% (90-98)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50-69</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99% (98-99)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45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99% (98-99)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75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98% (97-98)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133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97% (96-97)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99% (97-99)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31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94% (91-96)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70+</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91% (87-94)</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119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92% (90-93)</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199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91% (89-92)</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456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89% (88-91)</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578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88% (87-90)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616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0A08D5">
            <w:pPr>
              <w:jc w:val="center"/>
              <w:rPr>
                <w:sz w:val="18"/>
                <w:szCs w:val="18"/>
              </w:rPr>
            </w:pPr>
            <w:r w:rsidRPr="005E7EB2">
              <w:rPr>
                <w:rFonts w:eastAsia="Verdana" w:cs="Verdana"/>
                <w:color w:val="000000" w:themeColor="text1"/>
                <w:sz w:val="18"/>
                <w:szCs w:val="18"/>
              </w:rPr>
              <w:t>88% (86-90)</w:t>
            </w:r>
          </w:p>
        </w:tc>
      </w:tr>
      <w:tr w:rsidR="005E7EB2" w:rsidRPr="005E7EB2" w:rsidTr="005E7EB2">
        <w:trPr>
          <w:trHeight w:val="315"/>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jc w:val="center"/>
              <w:rPr>
                <w:sz w:val="18"/>
                <w:szCs w:val="18"/>
              </w:rPr>
            </w:pPr>
            <w:proofErr w:type="spellStart"/>
            <w:r w:rsidRPr="005E7EB2">
              <w:rPr>
                <w:rFonts w:eastAsia="Verdana" w:cs="Verdana"/>
                <w:b/>
                <w:bCs/>
                <w:color w:val="000000" w:themeColor="text1"/>
                <w:sz w:val="18"/>
                <w:szCs w:val="18"/>
              </w:rPr>
              <w:t>Spikevax</w:t>
            </w:r>
            <w:proofErr w:type="spellEnd"/>
            <w:r w:rsidRPr="005E7EB2">
              <w:rPr>
                <w:rFonts w:eastAsia="Verdana" w:cs="Verdana"/>
                <w:b/>
                <w:bCs/>
                <w:color w:val="000000" w:themeColor="text1"/>
                <w:sz w:val="18"/>
                <w:szCs w:val="18"/>
              </w:rPr>
              <w:t>® (</w:t>
            </w:r>
            <w:proofErr w:type="spellStart"/>
            <w:r w:rsidRPr="005E7EB2">
              <w:rPr>
                <w:rFonts w:eastAsia="Verdana" w:cs="Verdana"/>
                <w:b/>
                <w:bCs/>
                <w:color w:val="000000" w:themeColor="text1"/>
                <w:sz w:val="18"/>
                <w:szCs w:val="18"/>
              </w:rPr>
              <w:t>Moderna</w:t>
            </w:r>
            <w:proofErr w:type="spellEnd"/>
            <w:r w:rsidRPr="005E7EB2">
              <w:rPr>
                <w:rFonts w:eastAsia="Verdana" w:cs="Verdana"/>
                <w:b/>
                <w:bCs/>
                <w:color w:val="000000" w:themeColor="text1"/>
                <w:sz w:val="18"/>
                <w:szCs w:val="18"/>
              </w:rPr>
              <w:t>)</w:t>
            </w:r>
            <w:r w:rsidRPr="005E7EB2">
              <w:rPr>
                <w:rFonts w:eastAsia="Verdana" w:cs="Verdana"/>
                <w:color w:val="000000" w:themeColor="text1"/>
                <w:sz w:val="18"/>
                <w:szCs w:val="18"/>
              </w:rPr>
              <w:t xml:space="preserve"> </w:t>
            </w:r>
          </w:p>
        </w:tc>
      </w:tr>
      <w:tr w:rsidR="005E7EB2" w:rsidRPr="005E7EB2" w:rsidTr="005E7EB2">
        <w:trPr>
          <w:trHeight w:val="420"/>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pStyle w:val="ListParagraph"/>
              <w:numPr>
                <w:ilvl w:val="0"/>
                <w:numId w:val="9"/>
              </w:numPr>
              <w:spacing w:line="240" w:lineRule="auto"/>
              <w:rPr>
                <w:rFonts w:ascii="Verdana" w:eastAsiaTheme="minorEastAsia" w:hAnsi="Verdana"/>
                <w:b/>
                <w:bCs/>
                <w:color w:val="000000" w:themeColor="text1"/>
                <w:sz w:val="18"/>
                <w:szCs w:val="18"/>
                <w:lang w:val="nl-NL"/>
              </w:rPr>
            </w:pPr>
            <w:r w:rsidRPr="005E7EB2">
              <w:rPr>
                <w:rFonts w:ascii="Verdana" w:eastAsia="Verdana" w:hAnsi="Verdana" w:cs="Verdana"/>
                <w:b/>
                <w:bCs/>
                <w:color w:val="000000" w:themeColor="text1"/>
                <w:sz w:val="18"/>
                <w:szCs w:val="18"/>
                <w:lang w:val="nl-NL"/>
              </w:rPr>
              <w:t xml:space="preserve">Medisch hoog-risico groep </w:t>
            </w:r>
            <w:proofErr w:type="spellStart"/>
            <w:r w:rsidRPr="005E7EB2">
              <w:rPr>
                <w:rFonts w:ascii="Verdana" w:eastAsia="Verdana" w:hAnsi="Verdana" w:cs="Verdana"/>
                <w:b/>
                <w:bCs/>
                <w:color w:val="000000" w:themeColor="text1"/>
                <w:sz w:val="18"/>
                <w:szCs w:val="18"/>
                <w:lang w:val="nl-NL"/>
              </w:rPr>
              <w:t>Spikevax</w:t>
            </w:r>
            <w:proofErr w:type="spellEnd"/>
            <w:r w:rsidRPr="005E7EB2">
              <w:rPr>
                <w:rFonts w:ascii="Verdana" w:eastAsia="Verdana" w:hAnsi="Verdana" w:cs="Verdana"/>
                <w:b/>
                <w:bCs/>
                <w:color w:val="000000" w:themeColor="text1"/>
                <w:sz w:val="18"/>
                <w:szCs w:val="18"/>
                <w:lang w:val="nl-NL"/>
              </w:rPr>
              <w:t>® (</w:t>
            </w:r>
            <w:proofErr w:type="spellStart"/>
            <w:r w:rsidRPr="005E7EB2">
              <w:rPr>
                <w:rFonts w:ascii="Verdana" w:eastAsia="Verdana" w:hAnsi="Verdana" w:cs="Verdana"/>
                <w:b/>
                <w:bCs/>
                <w:color w:val="000000" w:themeColor="text1"/>
                <w:sz w:val="18"/>
                <w:szCs w:val="18"/>
                <w:lang w:val="nl-NL"/>
              </w:rPr>
              <w:t>Moderna</w:t>
            </w:r>
            <w:proofErr w:type="spellEnd"/>
            <w:r w:rsidRPr="005E7EB2">
              <w:rPr>
                <w:rFonts w:ascii="Verdana" w:eastAsia="Verdana" w:hAnsi="Verdana" w:cs="Verdana"/>
                <w:b/>
                <w:bCs/>
                <w:color w:val="000000" w:themeColor="text1"/>
                <w:sz w:val="18"/>
                <w:szCs w:val="18"/>
                <w:lang w:val="nl-NL"/>
              </w:rPr>
              <w:t>)</w:t>
            </w:r>
            <w:r w:rsidRPr="005E7EB2">
              <w:rPr>
                <w:rFonts w:ascii="Verdana" w:eastAsia="Verdana" w:hAnsi="Verdana" w:cs="Verdana"/>
                <w:color w:val="000000" w:themeColor="text1"/>
                <w:sz w:val="18"/>
                <w:szCs w:val="18"/>
                <w:lang w:val="nl-NL"/>
              </w:rPr>
              <w:t xml:space="preserve"> </w:t>
            </w:r>
            <w:r w:rsidRPr="005E7EB2">
              <w:rPr>
                <w:rFonts w:ascii="Verdana" w:eastAsia="Verdana" w:hAnsi="Verdana" w:cs="Verdana"/>
                <w:b/>
                <w:bCs/>
                <w:color w:val="000000" w:themeColor="text1"/>
                <w:sz w:val="18"/>
                <w:szCs w:val="18"/>
                <w:lang w:val="nl-NL"/>
              </w:rPr>
              <w:t>(1)</w:t>
            </w:r>
            <w:r w:rsidRPr="005E7EB2">
              <w:rPr>
                <w:rFonts w:ascii="Verdana" w:eastAsia="Verdana" w:hAnsi="Verdana" w:cs="Verdana"/>
                <w:color w:val="000000" w:themeColor="text1"/>
                <w:sz w:val="18"/>
                <w:szCs w:val="18"/>
                <w:lang w:val="nl-NL"/>
              </w:rPr>
              <w:t xml:space="preserve">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12-49</w:t>
            </w:r>
          </w:p>
        </w:tc>
        <w:tc>
          <w:tcPr>
            <w:tcW w:w="3270"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57% (15-79)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53% (9-75)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67% (27-85)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43% (-20-73)</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 (-612-86)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50-69</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75% (53-87)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69% (52-80)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71% (54-82)</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61% (47-72)</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67% (25-85)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lastRenderedPageBreak/>
              <w:t>70+</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-69% (-234-15)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11% (-69-53)</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(-10-85)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43% (9-65)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5E7EB2">
        <w:trPr>
          <w:trHeight w:val="420"/>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pStyle w:val="ListParagraph"/>
              <w:numPr>
                <w:ilvl w:val="0"/>
                <w:numId w:val="8"/>
              </w:numPr>
              <w:spacing w:line="240" w:lineRule="auto"/>
              <w:rPr>
                <w:rFonts w:ascii="Verdana" w:eastAsiaTheme="minorEastAsia" w:hAnsi="Verdana"/>
                <w:b/>
                <w:bCs/>
                <w:color w:val="000000" w:themeColor="text1"/>
                <w:sz w:val="18"/>
                <w:szCs w:val="18"/>
              </w:rPr>
            </w:pPr>
            <w:proofErr w:type="spellStart"/>
            <w:r w:rsidRPr="005E7EB2">
              <w:rPr>
                <w:rFonts w:ascii="Verdana" w:eastAsia="Verdana" w:hAnsi="Verdana" w:cs="Verdana"/>
                <w:b/>
                <w:bCs/>
                <w:color w:val="000000" w:themeColor="text1"/>
                <w:sz w:val="18"/>
                <w:szCs w:val="18"/>
              </w:rPr>
              <w:t>Overig</w:t>
            </w:r>
            <w:proofErr w:type="spellEnd"/>
            <w:r w:rsidRPr="005E7EB2">
              <w:rPr>
                <w:rFonts w:ascii="Verdana" w:eastAsia="Verdana" w:hAnsi="Verdana" w:cs="Verdana"/>
                <w:color w:val="000000" w:themeColor="text1"/>
                <w:sz w:val="18"/>
                <w:szCs w:val="18"/>
              </w:rPr>
              <w:t xml:space="preserve"> </w:t>
            </w:r>
            <w:proofErr w:type="spellStart"/>
            <w:r w:rsidRPr="005E7EB2">
              <w:rPr>
                <w:rFonts w:ascii="Verdana" w:eastAsia="Verdana" w:hAnsi="Verdana" w:cs="Verdana"/>
                <w:b/>
                <w:bCs/>
                <w:color w:val="000000" w:themeColor="text1"/>
                <w:sz w:val="18"/>
                <w:szCs w:val="18"/>
              </w:rPr>
              <w:t>Spikevax</w:t>
            </w:r>
            <w:proofErr w:type="spellEnd"/>
            <w:r w:rsidRPr="005E7EB2">
              <w:rPr>
                <w:rFonts w:ascii="Verdana" w:eastAsia="Verdana" w:hAnsi="Verdana" w:cs="Verdana"/>
                <w:b/>
                <w:bCs/>
                <w:color w:val="000000" w:themeColor="text1"/>
                <w:sz w:val="18"/>
                <w:szCs w:val="18"/>
              </w:rPr>
              <w:t>® (</w:t>
            </w:r>
            <w:proofErr w:type="spellStart"/>
            <w:r w:rsidRPr="005E7EB2">
              <w:rPr>
                <w:rFonts w:ascii="Verdana" w:eastAsia="Verdana" w:hAnsi="Verdana" w:cs="Verdana"/>
                <w:b/>
                <w:bCs/>
                <w:color w:val="000000" w:themeColor="text1"/>
                <w:sz w:val="18"/>
                <w:szCs w:val="18"/>
              </w:rPr>
              <w:t>Moderna</w:t>
            </w:r>
            <w:proofErr w:type="spellEnd"/>
            <w:r w:rsidRPr="005E7EB2">
              <w:rPr>
                <w:rFonts w:ascii="Verdana" w:eastAsia="Verdana" w:hAnsi="Verdana" w:cs="Verdana"/>
                <w:b/>
                <w:bCs/>
                <w:color w:val="000000" w:themeColor="text1"/>
                <w:sz w:val="18"/>
                <w:szCs w:val="18"/>
              </w:rPr>
              <w:t>)</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12-49</w:t>
            </w:r>
          </w:p>
        </w:tc>
        <w:tc>
          <w:tcPr>
            <w:tcW w:w="3270"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99% (96-100)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98% (94-99)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98% (94-99)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98% (84-100)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91% (34-99)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91% (37-99)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50-69</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(93-99)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(95-99)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96% (91-98)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92% (75-97)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rFonts w:eastAsia="Verdana" w:cs="Verdana"/>
                <w:color w:val="000000" w:themeColor="text1"/>
                <w:sz w:val="18"/>
                <w:szCs w:val="18"/>
              </w:rPr>
            </w:pPr>
            <w:r w:rsidRPr="005E7EB2">
              <w:rPr>
                <w:rFonts w:eastAsia="Verdana" w:cs="Verdana"/>
                <w:color w:val="000000" w:themeColor="text1"/>
                <w:sz w:val="18"/>
                <w:szCs w:val="18"/>
              </w:rPr>
              <w:t>85% (65-93)</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70+</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87% (58-96)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94% (78-99)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89% (71-96)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89% (82-93)</w:t>
            </w:r>
          </w:p>
        </w:tc>
      </w:tr>
      <w:tr w:rsidR="005E7EB2" w:rsidRPr="005E7EB2" w:rsidTr="005E7EB2">
        <w:trPr>
          <w:trHeight w:val="420"/>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jc w:val="center"/>
              <w:rPr>
                <w:sz w:val="18"/>
                <w:szCs w:val="18"/>
              </w:rPr>
            </w:pPr>
            <w:proofErr w:type="spellStart"/>
            <w:r w:rsidRPr="005E7EB2">
              <w:rPr>
                <w:rFonts w:eastAsia="Verdana" w:cs="Verdana"/>
                <w:b/>
                <w:bCs/>
                <w:color w:val="000000" w:themeColor="text1"/>
                <w:sz w:val="18"/>
                <w:szCs w:val="18"/>
              </w:rPr>
              <w:t>Vaxzevria</w:t>
            </w:r>
            <w:proofErr w:type="spellEnd"/>
            <w:r w:rsidRPr="005E7EB2">
              <w:rPr>
                <w:rFonts w:eastAsia="Verdana" w:cs="Verdana"/>
                <w:b/>
                <w:bCs/>
                <w:color w:val="000000" w:themeColor="text1"/>
                <w:sz w:val="18"/>
                <w:szCs w:val="18"/>
              </w:rPr>
              <w:t>® (</w:t>
            </w:r>
            <w:proofErr w:type="spellStart"/>
            <w:r w:rsidRPr="005E7EB2">
              <w:rPr>
                <w:rFonts w:eastAsia="Verdana" w:cs="Verdana"/>
                <w:b/>
                <w:bCs/>
                <w:color w:val="000000" w:themeColor="text1"/>
                <w:sz w:val="18"/>
                <w:szCs w:val="18"/>
              </w:rPr>
              <w:t>AstraZeneca</w:t>
            </w:r>
            <w:proofErr w:type="spellEnd"/>
            <w:r w:rsidRPr="005E7EB2">
              <w:rPr>
                <w:rFonts w:eastAsia="Verdana" w:cs="Verdana"/>
                <w:b/>
                <w:bCs/>
                <w:color w:val="000000" w:themeColor="text1"/>
                <w:sz w:val="18"/>
                <w:szCs w:val="18"/>
              </w:rPr>
              <w:t>)</w:t>
            </w:r>
            <w:r w:rsidRPr="005E7EB2">
              <w:rPr>
                <w:rFonts w:eastAsia="Verdana" w:cs="Verdana"/>
                <w:color w:val="000000" w:themeColor="text1"/>
                <w:sz w:val="18"/>
                <w:szCs w:val="18"/>
              </w:rPr>
              <w:t xml:space="preserve">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12-49</w:t>
            </w:r>
          </w:p>
        </w:tc>
        <w:tc>
          <w:tcPr>
            <w:tcW w:w="3270"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96% (85-99)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92% (78-97)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96% (83-99)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89% (65-96)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50-69</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(95-98)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95% (93-96)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93% (92-95)</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92</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92% (90-94)</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43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rFonts w:eastAsia="Verdana" w:cs="Verdana"/>
                <w:color w:val="000000" w:themeColor="text1"/>
                <w:sz w:val="18"/>
                <w:szCs w:val="18"/>
              </w:rPr>
            </w:pPr>
            <w:r w:rsidRPr="005E7EB2">
              <w:rPr>
                <w:rFonts w:eastAsia="Verdana" w:cs="Verdana"/>
                <w:color w:val="000000" w:themeColor="text1"/>
                <w:sz w:val="18"/>
                <w:szCs w:val="18"/>
              </w:rPr>
              <w:t>87% (81-90)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96% (73-99)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lastRenderedPageBreak/>
              <w:t>70+</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77% (58-87)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80% (62-90)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34</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71% (59-80)</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71% (56-81)</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r>
      <w:tr w:rsidR="005E7EB2" w:rsidRPr="005E7EB2" w:rsidTr="005E7EB2">
        <w:trPr>
          <w:trHeight w:val="420"/>
        </w:trPr>
        <w:tc>
          <w:tcPr>
            <w:tcW w:w="754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5E7EB2" w:rsidRPr="005E7EB2" w:rsidRDefault="005E7EB2" w:rsidP="005E7EB2">
            <w:pPr>
              <w:jc w:val="center"/>
              <w:rPr>
                <w:sz w:val="18"/>
                <w:szCs w:val="18"/>
              </w:rPr>
            </w:pPr>
            <w:r w:rsidRPr="005E7EB2">
              <w:rPr>
                <w:rFonts w:eastAsia="Verdana" w:cs="Verdana"/>
                <w:b/>
                <w:bCs/>
                <w:color w:val="000000" w:themeColor="text1"/>
                <w:sz w:val="18"/>
                <w:szCs w:val="18"/>
              </w:rPr>
              <w:t>Janssen®</w:t>
            </w:r>
            <w:r w:rsidRPr="005E7EB2">
              <w:rPr>
                <w:rFonts w:eastAsia="Verdana" w:cs="Verdana"/>
                <w:color w:val="000000" w:themeColor="text1"/>
                <w:sz w:val="18"/>
                <w:szCs w:val="18"/>
              </w:rPr>
              <w:t xml:space="preserve">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12-49</w:t>
            </w:r>
          </w:p>
        </w:tc>
        <w:tc>
          <w:tcPr>
            <w:tcW w:w="3270"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6</w:t>
            </w:r>
          </w:p>
        </w:tc>
        <w:tc>
          <w:tcPr>
            <w:tcW w:w="2415" w:type="dxa"/>
            <w:tcBorders>
              <w:top w:val="nil"/>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93% (85-97)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(90-99)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93% (84-96)</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3</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94% (82-98)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94% (54-99)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50-69</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87% (79-92)</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5-9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7</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96% (91-98)</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10-14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94% (89-97)</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15-19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8</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97% (94-99)</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20-24 weken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0</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100% (--)</w:t>
            </w:r>
          </w:p>
        </w:tc>
      </w:tr>
      <w:tr w:rsidR="005E7EB2" w:rsidRPr="005E7EB2" w:rsidTr="000175EA">
        <w:trPr>
          <w:trHeight w:val="306"/>
        </w:trPr>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25 weken of meer</w:t>
            </w:r>
          </w:p>
          <w:p w:rsidR="005E7EB2" w:rsidRPr="005E7EB2" w:rsidRDefault="005E7EB2" w:rsidP="005E7EB2">
            <w:pPr>
              <w:jc w:val="center"/>
              <w:rPr>
                <w:sz w:val="18"/>
                <w:szCs w:val="18"/>
              </w:rPr>
            </w:pPr>
            <w:r w:rsidRPr="005E7EB2">
              <w:rPr>
                <w:rFonts w:eastAsia="Verdana" w:cs="Verdana"/>
                <w:color w:val="000000" w:themeColor="text1"/>
                <w:sz w:val="18"/>
                <w:szCs w:val="18"/>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E7EB2" w:rsidRPr="005E7EB2" w:rsidRDefault="005E7EB2" w:rsidP="005E7EB2">
            <w:pPr>
              <w:jc w:val="center"/>
              <w:rPr>
                <w:sz w:val="18"/>
                <w:szCs w:val="18"/>
              </w:rPr>
            </w:pPr>
            <w:r w:rsidRPr="005E7EB2">
              <w:rPr>
                <w:rFonts w:eastAsia="Verdana" w:cs="Verdana"/>
                <w:color w:val="000000" w:themeColor="text1"/>
                <w:sz w:val="18"/>
                <w:szCs w:val="18"/>
              </w:rPr>
              <w:t>NA</w:t>
            </w:r>
          </w:p>
        </w:tc>
      </w:tr>
    </w:tbl>
    <w:p w:rsidR="005E7EB2" w:rsidRPr="001B1087" w:rsidRDefault="005E7EB2" w:rsidP="005E7EB2">
      <w:pPr>
        <w:rPr>
          <w:sz w:val="18"/>
          <w:szCs w:val="18"/>
        </w:rPr>
      </w:pPr>
      <w:r w:rsidRPr="001B1087">
        <w:rPr>
          <w:rFonts w:eastAsia="Verdana" w:cs="Verdana"/>
          <w:i/>
          <w:iCs/>
          <w:color w:val="000000" w:themeColor="text1"/>
          <w:sz w:val="18"/>
          <w:szCs w:val="18"/>
        </w:rPr>
        <w:t xml:space="preserve">* NA = </w:t>
      </w:r>
      <w:proofErr w:type="spellStart"/>
      <w:r w:rsidRPr="001B1087">
        <w:rPr>
          <w:rFonts w:eastAsia="Verdana" w:cs="Verdana"/>
          <w:i/>
          <w:iCs/>
          <w:color w:val="000000" w:themeColor="text1"/>
          <w:sz w:val="18"/>
          <w:szCs w:val="18"/>
        </w:rPr>
        <w:t>not</w:t>
      </w:r>
      <w:proofErr w:type="spellEnd"/>
      <w:r w:rsidRPr="001B1087">
        <w:rPr>
          <w:rFonts w:eastAsia="Verdana" w:cs="Verdana"/>
          <w:i/>
          <w:iCs/>
          <w:color w:val="000000" w:themeColor="text1"/>
          <w:sz w:val="18"/>
          <w:szCs w:val="18"/>
        </w:rPr>
        <w:t xml:space="preserve"> </w:t>
      </w:r>
      <w:proofErr w:type="spellStart"/>
      <w:r w:rsidRPr="001B1087">
        <w:rPr>
          <w:rFonts w:eastAsia="Verdana" w:cs="Verdana"/>
          <w:i/>
          <w:iCs/>
          <w:color w:val="000000" w:themeColor="text1"/>
          <w:sz w:val="18"/>
          <w:szCs w:val="18"/>
        </w:rPr>
        <w:t>applicable</w:t>
      </w:r>
      <w:proofErr w:type="spellEnd"/>
      <w:r w:rsidRPr="001B1087">
        <w:rPr>
          <w:rFonts w:eastAsia="Verdana" w:cs="Verdana"/>
          <w:i/>
          <w:iCs/>
          <w:color w:val="000000" w:themeColor="text1"/>
          <w:sz w:val="18"/>
          <w:szCs w:val="18"/>
        </w:rPr>
        <w:t>, onvoldoende data beschikbaar in betreffende tijdsperiode na vaccinatie</w:t>
      </w:r>
      <w:r w:rsidRPr="001B1087">
        <w:rPr>
          <w:sz w:val="18"/>
          <w:szCs w:val="18"/>
        </w:rPr>
        <w:br/>
      </w:r>
      <w:r w:rsidRPr="001B1087">
        <w:rPr>
          <w:rFonts w:eastAsia="Verdana" w:cs="Verdana"/>
          <w:i/>
          <w:iCs/>
          <w:color w:val="000000" w:themeColor="text1"/>
          <w:sz w:val="18"/>
          <w:szCs w:val="18"/>
        </w:rPr>
        <w:t xml:space="preserve">(1) De uitsplitsing van </w:t>
      </w:r>
      <w:proofErr w:type="spellStart"/>
      <w:r w:rsidRPr="001B1087">
        <w:rPr>
          <w:rFonts w:eastAsia="Verdana" w:cs="Verdana"/>
          <w:i/>
          <w:iCs/>
          <w:color w:val="000000" w:themeColor="text1"/>
          <w:sz w:val="18"/>
          <w:szCs w:val="18"/>
        </w:rPr>
        <w:t>gevaccineerden</w:t>
      </w:r>
      <w:proofErr w:type="spellEnd"/>
      <w:r w:rsidRPr="001B1087">
        <w:rPr>
          <w:rFonts w:eastAsia="Verdana" w:cs="Verdana"/>
          <w:i/>
          <w:iCs/>
          <w:color w:val="000000" w:themeColor="text1"/>
          <w:sz w:val="18"/>
          <w:szCs w:val="18"/>
        </w:rPr>
        <w:t xml:space="preserve"> met </w:t>
      </w:r>
      <w:proofErr w:type="spellStart"/>
      <w:r w:rsidRPr="001B1087">
        <w:rPr>
          <w:rFonts w:eastAsia="Verdana" w:cs="Verdana"/>
          <w:i/>
          <w:iCs/>
          <w:color w:val="000000" w:themeColor="text1"/>
          <w:sz w:val="18"/>
          <w:szCs w:val="18"/>
        </w:rPr>
        <w:t>Spikevax</w:t>
      </w:r>
      <w:proofErr w:type="spellEnd"/>
      <w:r w:rsidRPr="001B1087">
        <w:rPr>
          <w:rFonts w:eastAsia="Verdana" w:cs="Verdana"/>
          <w:i/>
          <w:iCs/>
          <w:color w:val="000000" w:themeColor="text1"/>
          <w:sz w:val="18"/>
          <w:szCs w:val="18"/>
        </w:rPr>
        <w:t xml:space="preserve"> (</w:t>
      </w:r>
      <w:proofErr w:type="spellStart"/>
      <w:r w:rsidRPr="001B1087">
        <w:rPr>
          <w:rFonts w:eastAsia="Verdana" w:cs="Verdana"/>
          <w:i/>
          <w:iCs/>
          <w:color w:val="000000" w:themeColor="text1"/>
          <w:sz w:val="18"/>
          <w:szCs w:val="18"/>
        </w:rPr>
        <w:t>Moderna</w:t>
      </w:r>
      <w:proofErr w:type="spellEnd"/>
      <w:r w:rsidRPr="001B1087">
        <w:rPr>
          <w:rFonts w:eastAsia="Verdana" w:cs="Verdana"/>
          <w:i/>
          <w:iCs/>
          <w:color w:val="000000" w:themeColor="text1"/>
          <w:sz w:val="18"/>
          <w:szCs w:val="18"/>
        </w:rPr>
        <w:t>) in een medisch hoog-risico groep en overig is gebaseerd op de toediener van de eerste vaccinatie als proxy. Personen die een eerste vaccinatie hebben toegediend gekregen door een medisch specialist of een ziekenhuis zijn toegewezen aan de medisch hoog-risico groep.</w:t>
      </w:r>
    </w:p>
    <w:p w:rsidR="005E7EB2" w:rsidRPr="001B1087" w:rsidRDefault="005E7EB2" w:rsidP="005E7EB2">
      <w:pPr>
        <w:rPr>
          <w:rFonts w:eastAsia="Verdana" w:cs="Verdana"/>
          <w:i/>
          <w:iCs/>
          <w:color w:val="000000" w:themeColor="text1"/>
          <w:sz w:val="18"/>
          <w:szCs w:val="18"/>
        </w:rPr>
      </w:pPr>
    </w:p>
    <w:p w:rsidR="005E7EB2" w:rsidRPr="002F006D" w:rsidRDefault="005E7EB2" w:rsidP="005E7EB2">
      <w:r w:rsidRPr="002F006D">
        <w:rPr>
          <w:rFonts w:eastAsia="Verdana" w:cs="Verdana"/>
          <w:b/>
          <w:bCs/>
          <w:color w:val="000000" w:themeColor="text1"/>
        </w:rPr>
        <w:t>Methoden</w:t>
      </w:r>
    </w:p>
    <w:p w:rsidR="005E7EB2" w:rsidRPr="002F006D" w:rsidRDefault="005E7EB2" w:rsidP="005E7EB2">
      <w:r w:rsidRPr="002F006D">
        <w:rPr>
          <w:rFonts w:eastAsia="Verdana" w:cs="Verdana"/>
          <w:color w:val="000000" w:themeColor="text1"/>
        </w:rPr>
        <w:t>De effectiviteit tegen zienhuisopname van de COVID-19 vaccins wordt gemonitord door het RIVM, door gegevens van de ziekenhuisopnameregistratie van Stichting NICE te verrijken met vaccinatiegegevens uit het centrale COVID-19 vaccinatieregister (CIMS). Een omschrijving van de gebruikte methoden, en eerdere resultaten, zijn te vinden in twee voorgaande rapporten (</w:t>
      </w:r>
      <w:hyperlink r:id="rId13">
        <w:r w:rsidRPr="002F006D">
          <w:rPr>
            <w:rStyle w:val="Hyperlink"/>
            <w:rFonts w:eastAsia="Verdana" w:cs="Verdana"/>
          </w:rPr>
          <w:t>rapport</w:t>
        </w:r>
      </w:hyperlink>
      <w:r w:rsidRPr="002F006D">
        <w:rPr>
          <w:rFonts w:eastAsia="Verdana" w:cs="Verdana"/>
          <w:color w:val="000000" w:themeColor="text1"/>
        </w:rPr>
        <w:t xml:space="preserve"> van 27 augustus 2021 en </w:t>
      </w:r>
      <w:hyperlink r:id="rId14">
        <w:r w:rsidRPr="002F006D">
          <w:rPr>
            <w:rStyle w:val="Hyperlink"/>
            <w:rFonts w:eastAsia="Verdana" w:cs="Verdana"/>
          </w:rPr>
          <w:t>rapport</w:t>
        </w:r>
      </w:hyperlink>
      <w:r w:rsidRPr="002F006D">
        <w:rPr>
          <w:rFonts w:eastAsia="Verdana" w:cs="Verdana"/>
          <w:color w:val="000000" w:themeColor="text1"/>
        </w:rPr>
        <w:t xml:space="preserve"> van 03 november 2021) en een </w:t>
      </w:r>
      <w:hyperlink r:id="rId15">
        <w:r w:rsidRPr="002F006D">
          <w:rPr>
            <w:rStyle w:val="Hyperlink"/>
            <w:rFonts w:eastAsia="Verdana" w:cs="Verdana"/>
          </w:rPr>
          <w:t>wetenschappelijke prepublicatie</w:t>
        </w:r>
      </w:hyperlink>
      <w:r w:rsidRPr="002F006D">
        <w:rPr>
          <w:rFonts w:eastAsia="Verdana" w:cs="Verdana"/>
          <w:color w:val="000000" w:themeColor="text1"/>
        </w:rPr>
        <w:t xml:space="preserve">. Voor </w:t>
      </w:r>
      <w:r w:rsidR="00CE0050">
        <w:rPr>
          <w:rFonts w:eastAsia="Verdana" w:cs="Verdana"/>
          <w:color w:val="000000" w:themeColor="text1"/>
        </w:rPr>
        <w:t>de</w:t>
      </w:r>
      <w:r w:rsidR="004A6294">
        <w:rPr>
          <w:rFonts w:eastAsia="Verdana" w:cs="Verdana"/>
          <w:color w:val="000000" w:themeColor="text1"/>
        </w:rPr>
        <w:t xml:space="preserve"> </w:t>
      </w:r>
      <w:r w:rsidR="00CE0050">
        <w:rPr>
          <w:rFonts w:eastAsia="Verdana" w:cs="Verdana"/>
          <w:color w:val="000000" w:themeColor="text1"/>
        </w:rPr>
        <w:t xml:space="preserve">rapportages vanaf 3 november </w:t>
      </w:r>
      <w:r w:rsidRPr="002F006D">
        <w:rPr>
          <w:rFonts w:eastAsia="Verdana" w:cs="Verdana"/>
          <w:color w:val="000000" w:themeColor="text1"/>
        </w:rPr>
        <w:t>is de eerste ziektedag voor alle leeftijdsgroepen geschat op 7 dagen voor de ziekenhuisopname.</w:t>
      </w:r>
    </w:p>
    <w:p w:rsidR="005E7EB2" w:rsidRPr="001B1087" w:rsidRDefault="005E7EB2" w:rsidP="005E7EB2">
      <w:pPr>
        <w:rPr>
          <w:rFonts w:eastAsia="Times New Roman" w:cs="Times New Roman"/>
          <w:b/>
          <w:bCs/>
          <w:color w:val="000000" w:themeColor="text1"/>
          <w:sz w:val="18"/>
          <w:szCs w:val="18"/>
        </w:rPr>
      </w:pPr>
    </w:p>
    <w:p w:rsidR="005E7EB2" w:rsidRPr="00D66C1C" w:rsidRDefault="005E7EB2" w:rsidP="005E7EB2">
      <w:pPr>
        <w:spacing w:line="257" w:lineRule="auto"/>
        <w:rPr>
          <w:rFonts w:eastAsia="Verdana" w:cs="Verdana"/>
          <w:color w:val="000000" w:themeColor="text1"/>
          <w:sz w:val="18"/>
          <w:szCs w:val="18"/>
        </w:rPr>
      </w:pPr>
    </w:p>
    <w:p w:rsidR="005E7EB2" w:rsidRPr="00D66C1C" w:rsidRDefault="005E7EB2" w:rsidP="005E7EB2">
      <w:pPr>
        <w:rPr>
          <w:rFonts w:eastAsia="Verdana" w:cs="Verdana"/>
          <w:color w:val="000000" w:themeColor="text1"/>
          <w:sz w:val="18"/>
          <w:szCs w:val="18"/>
        </w:rPr>
      </w:pPr>
    </w:p>
    <w:sectPr w:rsidR="005E7EB2" w:rsidRPr="00D66C1C">
      <w:headerReference w:type="default" r:id="rId16"/>
      <w:headerReference w:type="first" r:id="rId17"/>
      <w:footerReference w:type="first" r:id="rId18"/>
      <w:pgSz w:w="11905" w:h="16837"/>
      <w:pgMar w:top="2948" w:right="2777" w:bottom="1116" w:left="1587" w:header="0" w:footer="0" w:gutter="0"/>
      <w:paperSrc w:first="259"/>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050" w:rsidRDefault="00CE0050">
      <w:r>
        <w:separator/>
      </w:r>
    </w:p>
  </w:endnote>
  <w:endnote w:type="continuationSeparator" w:id="0">
    <w:p w:rsidR="00CE0050" w:rsidRDefault="00CE0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Verdana"/>
    <w:panose1 w:val="00000000000000000000"/>
    <w:charset w:val="00"/>
    <w:family w:val="roman"/>
    <w:notTrueType/>
    <w:pitch w:val="default"/>
  </w:font>
  <w:font w:name="Lohit Hind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50" w:rsidRDefault="00CE0050">
    <w:pPr>
      <w:spacing w:after="1598"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050" w:rsidRDefault="00CE0050">
      <w:r>
        <w:separator/>
      </w:r>
    </w:p>
  </w:footnote>
  <w:footnote w:type="continuationSeparator" w:id="0">
    <w:p w:rsidR="00CE0050" w:rsidRDefault="00CE0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50" w:rsidRDefault="00CE0050">
    <w:r>
      <w:rPr>
        <w:noProof/>
      </w:rPr>
      <mc:AlternateContent>
        <mc:Choice Requires="wps">
          <w:drawing>
            <wp:anchor distT="0" distB="0" distL="0" distR="0" simplePos="0" relativeHeight="251652096" behindDoc="0" locked="1" layoutInCell="1" allowOverlap="1">
              <wp:simplePos x="0" y="0"/>
              <wp:positionH relativeFrom="page">
                <wp:posOffset>5921375</wp:posOffset>
              </wp:positionH>
              <wp:positionV relativeFrom="page">
                <wp:posOffset>1936750</wp:posOffset>
              </wp:positionV>
              <wp:extent cx="1259840" cy="8009890"/>
              <wp:effectExtent l="0" t="0" r="0" b="0"/>
              <wp:wrapNone/>
              <wp:docPr id="1" name="eb8de980-7297-11eb-9c2c-0242ac13000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rsidR="00CE0050" w:rsidRDefault="00CE0050"/>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eb8de980-7297-11eb-9c2c-0242ac130003" o:spid="_x0000_s1026" type="#_x0000_t202" style="position:absolute;margin-left:466.25pt;margin-top:152.5pt;width:99.2pt;height:630.7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" filled="f" stroked="f">
              <v:textbox inset="0,0,0,0">
                <w:txbxContent>
                  <w:p w:rsidR="00EA18B0" w:rsidRDefault="00EA18B0"/>
                </w:txbxContent>
              </v:textbox>
              <w10:wrap anchorx="page" anchory="page"/>
              <w10:anchorlock/>
            </v:shape>
          </w:pict>
        </mc:Fallback>
      </mc:AlternateContent>
    </w:r>
    <w:r>
      <w:rPr>
        <w:noProof/>
      </w:rPr>
      <mc:AlternateContent>
        <mc:Choice Requires="wps">
          <w:drawing>
            <wp:anchor distT="0" distB="0" distL="0" distR="0" simplePos="0" relativeHeight="251653120" behindDoc="0" locked="1" layoutInCell="1" allowOverlap="1">
              <wp:simplePos x="0" y="0"/>
              <wp:positionH relativeFrom="page">
                <wp:posOffset>1007744</wp:posOffset>
              </wp:positionH>
              <wp:positionV relativeFrom="page">
                <wp:posOffset>10000615</wp:posOffset>
              </wp:positionV>
              <wp:extent cx="2466975" cy="142875"/>
              <wp:effectExtent l="0" t="0" r="0" b="0"/>
              <wp:wrapNone/>
              <wp:docPr id="2" name="eb8deac7-7297-11eb-9c2c-0242ac130003"/>
              <wp:cNvGraphicFramePr/>
              <a:graphic xmlns:a="http://schemas.openxmlformats.org/drawingml/2006/main">
                <a:graphicData uri="http://schemas.microsoft.com/office/word/2010/wordprocessingShape">
                  <wps:wsp>
                    <wps:cNvSpPr txBox="1"/>
                    <wps:spPr>
                      <a:xfrm>
                        <a:off x="0" y="0"/>
                        <a:ext cx="2466975" cy="142875"/>
                      </a:xfrm>
                      <a:prstGeom prst="rect">
                        <a:avLst/>
                      </a:prstGeom>
                      <a:noFill/>
                    </wps:spPr>
                    <wps:txbx>
                      <w:txbxContent>
                        <w:p w:rsidR="00CE0050" w:rsidRDefault="00CE0050">
                          <w:pPr>
                            <w:pStyle w:val="Huisstijl-Afzendgegevens"/>
                          </w:pPr>
                          <w:r>
                            <w:t>Versie: 1.0</w:t>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eb8deac7-7297-11eb-9c2c-0242ac130003" o:spid="_x0000_s1027" type="#_x0000_t202" style="position:absolute;margin-left:79.35pt;margin-top:787.45pt;width:194.25pt;height:11.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" filled="f" stroked="f">
              <v:textbox inset="0,0,0,0">
                <w:txbxContent>
                  <w:p w:rsidR="00CE0050" w:rsidRDefault="00CE0050">
                    <w:pPr>
                      <w:pStyle w:val="Huisstijl-Afzendgegevens"/>
                    </w:pPr>
                    <w:r>
                      <w:t>Versie: 1.0</w:t>
                    </w:r>
                  </w:p>
                </w:txbxContent>
              </v:textbox>
              <w10:wrap anchorx="page" anchory="page"/>
              <w10:anchorlock/>
            </v:shape>
          </w:pict>
        </mc:Fallback>
      </mc:AlternateContent>
    </w:r>
    <w:r>
      <w:rPr>
        <w:noProof/>
      </w:rPr>
      <mc:AlternateContent>
        <mc:Choice Requires="wps">
          <w:drawing>
            <wp:anchor distT="0" distB="0" distL="0" distR="0" simplePos="0" relativeHeight="251654144" behindDoc="0" locked="1" layoutInCell="1" allowOverlap="1">
              <wp:simplePos x="0" y="0"/>
              <wp:positionH relativeFrom="page">
                <wp:posOffset>3470275</wp:posOffset>
              </wp:positionH>
              <wp:positionV relativeFrom="page">
                <wp:posOffset>10000615</wp:posOffset>
              </wp:positionV>
              <wp:extent cx="2466975" cy="142875"/>
              <wp:effectExtent l="0" t="0" r="0" b="0"/>
              <wp:wrapNone/>
              <wp:docPr id="3" name="eb8deb35-7297-11eb-9c2c-0242ac130003"/>
              <wp:cNvGraphicFramePr/>
              <a:graphic xmlns:a="http://schemas.openxmlformats.org/drawingml/2006/main">
                <a:graphicData uri="http://schemas.microsoft.com/office/word/2010/wordprocessingShape">
                  <wps:wsp>
                    <wps:cNvSpPr txBox="1"/>
                    <wps:spPr>
                      <a:xfrm>
                        <a:off x="0" y="0"/>
                        <a:ext cx="2466975" cy="142875"/>
                      </a:xfrm>
                      <a:prstGeom prst="rect">
                        <a:avLst/>
                      </a:prstGeom>
                      <a:noFill/>
                    </wps:spPr>
                    <wps:txbx>
                      <w:txbxContent>
                        <w:p w:rsidR="00CE0050" w:rsidRDefault="00CE0050">
                          <w:pPr>
                            <w:pStyle w:val="Huisstijl-Afzendgegevens"/>
                          </w:pPr>
                          <w:r>
                            <w:t>Status: Definitief</w:t>
                          </w:r>
                        </w:p>
                      </w:txbxContent>
                    </wps:txbx>
                    <wps:bodyPr vert="horz" wrap="square" lIns="0" tIns="0" rIns="0" bIns="0" anchor="t" anchorCtr="0"/>
                  </wps:wsp>
                </a:graphicData>
              </a:graphic>
            </wp:anchor>
          </w:drawing>
        </mc:Choice>
        <mc:Fallback>
          <w:pict>
            <v:shape id="eb8deb35-7297-11eb-9c2c-0242ac130003" o:spid="_x0000_s1028" type="#_x0000_t202" style="position:absolute;margin-left:273.25pt;margin-top:787.45pt;width:194.25pt;height:11.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" filled="f" stroked="f">
              <v:textbox inset="0,0,0,0">
                <w:txbxContent>
                  <w:p w:rsidR="00EA18B0" w:rsidRDefault="00EA18B0">
                    <w:pPr>
                      <w:pStyle w:val="Huisstijl-Afzendgegevens"/>
                    </w:pPr>
                    <w:r>
                      <w:t>Status: Definitief</w:t>
                    </w:r>
                  </w:p>
                </w:txbxContent>
              </v:textbox>
              <w10:wrap anchorx="page" anchory="page"/>
              <w10:anchorlock/>
            </v:shape>
          </w:pict>
        </mc:Fallback>
      </mc:AlternateContent>
    </w:r>
    <w:r>
      <w:rPr>
        <w:noProof/>
      </w:rPr>
      <mc:AlternateContent>
        <mc:Choice Requires="wps">
          <w:drawing>
            <wp:anchor distT="0" distB="0" distL="0" distR="0" simplePos="0" relativeHeight="251655168" behindDoc="0" locked="1" layoutInCell="1" allowOverlap="1">
              <wp:simplePos x="0" y="0"/>
              <wp:positionH relativeFrom="page">
                <wp:posOffset>5925185</wp:posOffset>
              </wp:positionH>
              <wp:positionV relativeFrom="page">
                <wp:posOffset>10000615</wp:posOffset>
              </wp:positionV>
              <wp:extent cx="1257300" cy="142875"/>
              <wp:effectExtent l="0" t="0" r="0" b="0"/>
              <wp:wrapNone/>
              <wp:docPr id="4" name="eb8dee6e-7297-11eb-9c2c-0242ac130003"/>
              <wp:cNvGraphicFramePr/>
              <a:graphic xmlns:a="http://schemas.openxmlformats.org/drawingml/2006/main">
                <a:graphicData uri="http://schemas.microsoft.com/office/word/2010/wordprocessingShape">
                  <wps:wsp>
                    <wps:cNvSpPr txBox="1"/>
                    <wps:spPr>
                      <a:xfrm>
                        <a:off x="0" y="0"/>
                        <a:ext cx="1257300" cy="142875"/>
                      </a:xfrm>
                      <a:prstGeom prst="rect">
                        <a:avLst/>
                      </a:prstGeom>
                      <a:noFill/>
                    </wps:spPr>
                    <wps:txbx>
                      <w:txbxContent>
                        <w:p w:rsidR="00CE0050" w:rsidRDefault="00CE0050">
                          <w:pPr>
                            <w:pStyle w:val="Huisstijl-Afzendgegevens"/>
                          </w:pPr>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2</w:t>
                          </w:r>
                          <w:r>
                            <w:fldChar w:fldCharType="end"/>
                          </w:r>
                        </w:p>
                      </w:txbxContent>
                    </wps:txbx>
                    <wps:bodyPr vert="horz" wrap="square" lIns="0" tIns="0" rIns="0" bIns="0" anchor="t" anchorCtr="0"/>
                  </wps:wsp>
                </a:graphicData>
              </a:graphic>
            </wp:anchor>
          </w:drawing>
        </mc:Choice>
        <mc:Fallback>
          <w:pict>
            <v:shape id="eb8dee6e-7297-11eb-9c2c-0242ac130003" o:spid="_x0000_s1029" type="#_x0000_t202" style="position:absolute;margin-left:466.55pt;margin-top:787.45pt;width:99pt;height:11.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" filled="f" stroked="f">
              <v:textbox inset="0,0,0,0">
                <w:txbxContent>
                  <w:p w:rsidR="00EA18B0" w:rsidRDefault="00EA18B0">
                    <w:pPr>
                      <w:pStyle w:val="Huisstijl-Afzendgegevens"/>
                    </w:pPr>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2</w:t>
                    </w:r>
                    <w: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50" w:rsidRDefault="00CE0050">
    <w:pPr>
      <w:spacing w:after="3089" w:line="14" w:lineRule="exact"/>
    </w:pPr>
    <w:r>
      <w:rPr>
        <w:noProof/>
      </w:rPr>
      <mc:AlternateContent>
        <mc:Choice Requires="wps">
          <w:drawing>
            <wp:anchor distT="0" distB="0" distL="0" distR="0" simplePos="0" relativeHeight="251656192" behindDoc="0" locked="1" layoutInCell="1" allowOverlap="1">
              <wp:simplePos x="0" y="0"/>
              <wp:positionH relativeFrom="page">
                <wp:posOffset>3542029</wp:posOffset>
              </wp:positionH>
              <wp:positionV relativeFrom="page">
                <wp:posOffset>0</wp:posOffset>
              </wp:positionV>
              <wp:extent cx="460375" cy="1558290"/>
              <wp:effectExtent l="0" t="0" r="0" b="0"/>
              <wp:wrapNone/>
              <wp:docPr id="5" name="eb8de008-7297-11eb-9c2c-0242ac130003"/>
              <wp:cNvGraphicFramePr/>
              <a:graphic xmlns:a="http://schemas.openxmlformats.org/drawingml/2006/main">
                <a:graphicData uri="http://schemas.microsoft.com/office/word/2010/wordprocessingShape">
                  <wps:wsp>
                    <wps:cNvSpPr txBox="1"/>
                    <wps:spPr>
                      <a:xfrm>
                        <a:off x="0" y="0"/>
                        <a:ext cx="460375" cy="1558290"/>
                      </a:xfrm>
                      <a:prstGeom prst="rect">
                        <a:avLst/>
                      </a:prstGeom>
                      <a:noFill/>
                    </wps:spPr>
                    <wps:txbx>
                      <w:txbxContent>
                        <w:p w:rsidR="00CE0050" w:rsidRDefault="00CE0050">
                          <w:r>
                            <w:rPr>
                              <w:noProof/>
                            </w:rPr>
                            <w:drawing>
                              <wp:inline distT="0" distB="0" distL="0" distR="0">
                                <wp:extent cx="460375" cy="1556505"/>
                                <wp:effectExtent l="0" t="0" r="0" b="0"/>
                                <wp:docPr id="6" name="Lint"/>
                                <wp:cNvGraphicFramePr/>
                                <a:graphic xmlns:a="http://schemas.openxmlformats.org/drawingml/2006/main">
                                  <a:graphicData uri="http://schemas.openxmlformats.org/drawingml/2006/picture">
                                    <pic:pic xmlns:pic="http://schemas.openxmlformats.org/drawingml/2006/picture">
                                      <pic:nvPicPr>
                                        <pic:cNvPr id="6" name="Lint"/>
                                        <pic:cNvPicPr/>
                                      </pic:nvPicPr>
                                      <pic:blipFill>
                                        <a:blip r:embed="rId1"/>
                                        <a:stretch>
                                          <a:fillRect/>
                                        </a:stretch>
                                      </pic:blipFill>
                                      <pic:spPr bwMode="auto">
                                        <a:xfrm>
                                          <a:off x="0" y="0"/>
                                          <a:ext cx="460375" cy="155650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eb8de008-7297-11eb-9c2c-0242ac130003" o:spid="_x0000_s1030" type="#_x0000_t202" style="position:absolute;margin-left:278.9pt;margin-top:0;width:36.25pt;height:122.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" filled="f" stroked="f">
              <v:textbox inset="0,0,0,0">
                <w:txbxContent>
                  <w:p w:rsidR="00EA18B0" w:rsidRDefault="00EA18B0">
                    <w:r>
                      <w:rPr>
                        <w:noProof/>
                      </w:rPr>
                      <w:drawing>
                        <wp:inline distT="0" distB="0" distL="0" distR="0">
                          <wp:extent cx="460375" cy="1556505"/>
                          <wp:effectExtent l="0" t="0" r="0" b="0"/>
                          <wp:docPr id="6" name="Lint"/>
                          <wp:cNvGraphicFramePr/>
                          <a:graphic xmlns:a="http://schemas.openxmlformats.org/drawingml/2006/main">
                            <a:graphicData uri="http://schemas.openxmlformats.org/drawingml/2006/picture">
                              <pic:pic xmlns:pic="http://schemas.openxmlformats.org/drawingml/2006/picture">
                                <pic:nvPicPr>
                                  <pic:cNvPr id="6" name="Lint"/>
                                  <pic:cNvPicPr/>
                                </pic:nvPicPr>
                                <pic:blipFill>
                                  <a:blip r:embed="rId2"/>
                                  <a:stretch>
                                    <a:fillRect/>
                                  </a:stretch>
                                </pic:blipFill>
                                <pic:spPr bwMode="auto">
                                  <a:xfrm>
                                    <a:off x="0" y="0"/>
                                    <a:ext cx="460375" cy="155650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7216" behindDoc="0" locked="1" layoutInCell="1" allowOverlap="1">
              <wp:simplePos x="0" y="0"/>
              <wp:positionH relativeFrom="page">
                <wp:posOffset>3995420</wp:posOffset>
              </wp:positionH>
              <wp:positionV relativeFrom="page">
                <wp:posOffset>0</wp:posOffset>
              </wp:positionV>
              <wp:extent cx="2339975" cy="1579880"/>
              <wp:effectExtent l="0" t="0" r="0" b="0"/>
              <wp:wrapNone/>
              <wp:docPr id="7" name="eb8de1c0-7297-11eb-9c2c-0242ac130003"/>
              <wp:cNvGraphicFramePr/>
              <a:graphic xmlns:a="http://schemas.openxmlformats.org/drawingml/2006/main">
                <a:graphicData uri="http://schemas.microsoft.com/office/word/2010/wordprocessingShape">
                  <wps:wsp>
                    <wps:cNvSpPr txBox="1"/>
                    <wps:spPr>
                      <a:xfrm>
                        <a:off x="0" y="0"/>
                        <a:ext cx="2339975" cy="1579880"/>
                      </a:xfrm>
                      <a:prstGeom prst="rect">
                        <a:avLst/>
                      </a:prstGeom>
                      <a:noFill/>
                    </wps:spPr>
                    <wps:txbx>
                      <w:txbxContent>
                        <w:p w:rsidR="00CE0050" w:rsidRDefault="00CE0050">
                          <w:r>
                            <w:rPr>
                              <w:noProof/>
                            </w:rPr>
                            <w:drawing>
                              <wp:inline distT="0" distB="0" distL="0" distR="0">
                                <wp:extent cx="2339975" cy="1582780"/>
                                <wp:effectExtent l="0" t="0" r="0" b="0"/>
                                <wp:docPr id="8" name="Woordmerk_RIVM"/>
                                <wp:cNvGraphicFramePr/>
                                <a:graphic xmlns:a="http://schemas.openxmlformats.org/drawingml/2006/main">
                                  <a:graphicData uri="http://schemas.openxmlformats.org/drawingml/2006/picture">
                                    <pic:pic xmlns:pic="http://schemas.openxmlformats.org/drawingml/2006/picture">
                                      <pic:nvPicPr>
                                        <pic:cNvPr id="8" name="Woordmerk_RIVM"/>
                                        <pic:cNvPicPr/>
                                      </pic:nvPicPr>
                                      <pic:blipFill>
                                        <a:blip r:embed="rId3"/>
                                        <a:stretch>
                                          <a:fillRect/>
                                        </a:stretch>
                                      </pic:blipFill>
                                      <pic:spPr bwMode="auto">
                                        <a:xfrm>
                                          <a:off x="0" y="0"/>
                                          <a:ext cx="2339975" cy="1582780"/>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eb8de1c0-7297-11eb-9c2c-0242ac130003" o:spid="_x0000_s1031" type="#_x0000_t202" style="position:absolute;margin-left:314.6pt;margin-top:0;width:184.25pt;height:124.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" filled="f" stroked="f">
              <v:textbox inset="0,0,0,0">
                <w:txbxContent>
                  <w:p w:rsidR="00EA18B0" w:rsidRDefault="00EA18B0">
                    <w:r>
                      <w:rPr>
                        <w:noProof/>
                      </w:rPr>
                      <w:drawing>
                        <wp:inline distT="0" distB="0" distL="0" distR="0">
                          <wp:extent cx="2339975" cy="1582780"/>
                          <wp:effectExtent l="0" t="0" r="0" b="0"/>
                          <wp:docPr id="8" name="Woordmerk_RIVM"/>
                          <wp:cNvGraphicFramePr/>
                          <a:graphic xmlns:a="http://schemas.openxmlformats.org/drawingml/2006/main">
                            <a:graphicData uri="http://schemas.openxmlformats.org/drawingml/2006/picture">
                              <pic:pic xmlns:pic="http://schemas.openxmlformats.org/drawingml/2006/picture">
                                <pic:nvPicPr>
                                  <pic:cNvPr id="8" name="Woordmerk_RIVM"/>
                                  <pic:cNvPicPr/>
                                </pic:nvPicPr>
                                <pic:blipFill>
                                  <a:blip r:embed="rId4"/>
                                  <a:stretch>
                                    <a:fillRect/>
                                  </a:stretch>
                                </pic:blipFill>
                                <pic:spPr bwMode="auto">
                                  <a:xfrm>
                                    <a:off x="0" y="0"/>
                                    <a:ext cx="2339975" cy="1582780"/>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0" behindDoc="0" locked="1" layoutInCell="1" allowOverlap="1">
              <wp:simplePos x="0" y="0"/>
              <wp:positionH relativeFrom="page">
                <wp:posOffset>5921375</wp:posOffset>
              </wp:positionH>
              <wp:positionV relativeFrom="page">
                <wp:posOffset>1961514</wp:posOffset>
              </wp:positionV>
              <wp:extent cx="1259840" cy="7599045"/>
              <wp:effectExtent l="0" t="0" r="0" b="0"/>
              <wp:wrapNone/>
              <wp:docPr id="9" name="eb8de254-7297-11eb-9c2c-0242ac130003"/>
              <wp:cNvGraphicFramePr/>
              <a:graphic xmlns:a="http://schemas.openxmlformats.org/drawingml/2006/main">
                <a:graphicData uri="http://schemas.microsoft.com/office/word/2010/wordprocessingShape">
                  <wps:wsp>
                    <wps:cNvSpPr txBox="1"/>
                    <wps:spPr>
                      <a:xfrm>
                        <a:off x="0" y="0"/>
                        <a:ext cx="1259840" cy="7599045"/>
                      </a:xfrm>
                      <a:prstGeom prst="rect">
                        <a:avLst/>
                      </a:prstGeom>
                      <a:noFill/>
                    </wps:spPr>
                    <wps:txbx>
                      <w:txbxContent>
                        <w:p w:rsidR="00CE0050" w:rsidRDefault="00CE0050">
                          <w:pPr>
                            <w:pStyle w:val="Huisstijl-Afzendgegevens"/>
                          </w:pPr>
                          <w:r>
                            <w:t>RIVM - EPI</w:t>
                          </w:r>
                        </w:p>
                        <w:p w:rsidR="00CE0050" w:rsidRDefault="00CE0050">
                          <w:pPr>
                            <w:pStyle w:val="WitregelW1"/>
                          </w:pPr>
                        </w:p>
                        <w:p w:rsidR="00CE0050" w:rsidRDefault="00CE0050">
                          <w:pPr>
                            <w:pStyle w:val="Huisstijl-Afzendgegevens"/>
                          </w:pPr>
                          <w:r>
                            <w:t>A. van Leeuwenhoeklaan 9</w:t>
                          </w:r>
                        </w:p>
                        <w:p w:rsidR="00CE0050" w:rsidRDefault="00CE0050">
                          <w:pPr>
                            <w:pStyle w:val="Huisstijl-Afzendgegevens"/>
                          </w:pPr>
                          <w:r>
                            <w:t>3721 MA Bilthoven</w:t>
                          </w:r>
                        </w:p>
                        <w:p w:rsidR="00CE0050" w:rsidRDefault="00CE0050">
                          <w:pPr>
                            <w:pStyle w:val="Huisstijl-Afzendgegevens"/>
                          </w:pPr>
                          <w:r>
                            <w:t>Postbus 1</w:t>
                          </w:r>
                        </w:p>
                        <w:p w:rsidR="00CE0050" w:rsidRDefault="00CE0050">
                          <w:pPr>
                            <w:pStyle w:val="Huisstijl-Afzendgegevens"/>
                          </w:pPr>
                          <w:r>
                            <w:t>3720 BA Bilthoven</w:t>
                          </w:r>
                        </w:p>
                        <w:p w:rsidR="00CE0050" w:rsidRDefault="00CE0050">
                          <w:pPr>
                            <w:pStyle w:val="Huisstijl-Afzendgegevens"/>
                          </w:pPr>
                          <w:r>
                            <w:t>www.rivm.nl</w:t>
                          </w:r>
                        </w:p>
                        <w:p w:rsidR="00CE0050" w:rsidRDefault="00CE0050">
                          <w:pPr>
                            <w:pStyle w:val="WitregelW1"/>
                          </w:pPr>
                        </w:p>
                        <w:p w:rsidR="00CE0050" w:rsidRDefault="00CE0050">
                          <w:pPr>
                            <w:pStyle w:val="Huisstijl-Afzendgegevens"/>
                          </w:pPr>
                          <w:r>
                            <w:t>T   030 274 91 11</w:t>
                          </w:r>
                        </w:p>
                        <w:p w:rsidR="00CE0050" w:rsidRDefault="00CE0050">
                          <w:pPr>
                            <w:pStyle w:val="Huisstijl-Afzendgegevens"/>
                          </w:pPr>
                          <w:r>
                            <w:t>info@rivm.nl</w:t>
                          </w:r>
                        </w:p>
                      </w:txbxContent>
                    </wps:txbx>
                    <wps:bodyPr vert="horz" wrap="square" lIns="0" tIns="0" rIns="0" bIns="0" anchor="t" anchorCtr="0"/>
                  </wps:wsp>
                </a:graphicData>
              </a:graphic>
            </wp:anchor>
          </w:drawing>
        </mc:Choice>
        <mc:Fallback>
          <w:pict>
            <v:shape id="eb8de254-7297-11eb-9c2c-0242ac130003" o:spid="_x0000_s1032" type="#_x0000_t202" style="position:absolute;margin-left:466.25pt;margin-top:154.45pt;width:99.2pt;height:598.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" filled="f" stroked="f">
              <v:textbox inset="0,0,0,0">
                <w:txbxContent>
                  <w:p w:rsidR="00EA18B0" w:rsidRDefault="00EA18B0">
                    <w:pPr>
                      <w:pStyle w:val="Huisstijl-Afzendgegevens"/>
                    </w:pPr>
                    <w:r>
                      <w:t>RIVM - EPI</w:t>
                    </w:r>
                  </w:p>
                  <w:p w:rsidR="00EA18B0" w:rsidRDefault="00EA18B0">
                    <w:pPr>
                      <w:pStyle w:val="WitregelW1"/>
                    </w:pPr>
                  </w:p>
                  <w:p w:rsidR="00EA18B0" w:rsidRDefault="00EA18B0">
                    <w:pPr>
                      <w:pStyle w:val="Huisstijl-Afzendgegevens"/>
                    </w:pPr>
                    <w:r>
                      <w:t>A. van Leeuwenhoeklaan 9</w:t>
                    </w:r>
                  </w:p>
                  <w:p w:rsidR="00EA18B0" w:rsidRDefault="00EA18B0">
                    <w:pPr>
                      <w:pStyle w:val="Huisstijl-Afzendgegevens"/>
                    </w:pPr>
                    <w:r>
                      <w:t>3721 MA Bilthoven</w:t>
                    </w:r>
                  </w:p>
                  <w:p w:rsidR="00EA18B0" w:rsidRDefault="00EA18B0">
                    <w:pPr>
                      <w:pStyle w:val="Huisstijl-Afzendgegevens"/>
                    </w:pPr>
                    <w:r>
                      <w:t>Postbus 1</w:t>
                    </w:r>
                  </w:p>
                  <w:p w:rsidR="00EA18B0" w:rsidRDefault="00EA18B0">
                    <w:pPr>
                      <w:pStyle w:val="Huisstijl-Afzendgegevens"/>
                    </w:pPr>
                    <w:r>
                      <w:t>3720 BA Bilthoven</w:t>
                    </w:r>
                  </w:p>
                  <w:p w:rsidR="00EA18B0" w:rsidRDefault="00EA18B0">
                    <w:pPr>
                      <w:pStyle w:val="Huisstijl-Afzendgegevens"/>
                    </w:pPr>
                    <w:r>
                      <w:t>www.rivm.nl</w:t>
                    </w:r>
                  </w:p>
                  <w:p w:rsidR="00EA18B0" w:rsidRDefault="00EA18B0">
                    <w:pPr>
                      <w:pStyle w:val="WitregelW1"/>
                    </w:pPr>
                  </w:p>
                  <w:p w:rsidR="00EA18B0" w:rsidRDefault="00EA18B0">
                    <w:pPr>
                      <w:pStyle w:val="Huisstijl-Afzendgegevens"/>
                    </w:pPr>
                    <w:r>
                      <w:t>T   030 274 91 11</w:t>
                    </w:r>
                  </w:p>
                  <w:p w:rsidR="00EA18B0" w:rsidRDefault="00EA18B0">
                    <w:pPr>
                      <w:pStyle w:val="Huisstijl-Afzendgegevens"/>
                    </w:pPr>
                    <w:r>
                      <w:t>info@rivm.nl</w:t>
                    </w:r>
                  </w:p>
                </w:txbxContent>
              </v:textbox>
              <w10:wrap anchorx="page" anchory="page"/>
              <w10:anchorlock/>
            </v:shape>
          </w:pict>
        </mc:Fallback>
      </mc:AlternateContent>
    </w:r>
    <w:r>
      <w:rPr>
        <w:noProof/>
      </w:rPr>
      <mc:AlternateContent>
        <mc:Choice Requires="wps">
          <w:drawing>
            <wp:anchor distT="0" distB="0" distL="0" distR="0" simplePos="0" relativeHeight="251659264" behindDoc="0" locked="1" layoutInCell="1" allowOverlap="1">
              <wp:simplePos x="0" y="0"/>
              <wp:positionH relativeFrom="page">
                <wp:posOffset>5925185</wp:posOffset>
              </wp:positionH>
              <wp:positionV relativeFrom="page">
                <wp:posOffset>10000615</wp:posOffset>
              </wp:positionV>
              <wp:extent cx="1257300" cy="142875"/>
              <wp:effectExtent l="0" t="0" r="0" b="0"/>
              <wp:wrapNone/>
              <wp:docPr id="10" name="eb8de3a7-7297-11eb-9c2c-0242ac130003"/>
              <wp:cNvGraphicFramePr/>
              <a:graphic xmlns:a="http://schemas.openxmlformats.org/drawingml/2006/main">
                <a:graphicData uri="http://schemas.microsoft.com/office/word/2010/wordprocessingShape">
                  <wps:wsp>
                    <wps:cNvSpPr txBox="1"/>
                    <wps:spPr>
                      <a:xfrm>
                        <a:off x="0" y="0"/>
                        <a:ext cx="1257300" cy="142875"/>
                      </a:xfrm>
                      <a:prstGeom prst="rect">
                        <a:avLst/>
                      </a:prstGeom>
                      <a:noFill/>
                    </wps:spPr>
                    <wps:txbx>
                      <w:txbxContent>
                        <w:p w:rsidR="00CE0050" w:rsidRDefault="00CE0050">
                          <w:pPr>
                            <w:pStyle w:val="Huisstijl-Afzendgegevens"/>
                          </w:pPr>
                          <w:r>
                            <w:t xml:space="preserve">Pagina </w:t>
                          </w:r>
                          <w:r>
                            <w:fldChar w:fldCharType="begin"/>
                          </w:r>
                          <w:r>
                            <w:instrText>PAGE</w:instrText>
                          </w:r>
                          <w:r>
                            <w:fldChar w:fldCharType="separate"/>
                          </w:r>
                          <w:r>
                            <w:rPr>
                              <w:noProof/>
                            </w:rPr>
                            <w:t>1</w:t>
                          </w:r>
                          <w:r>
                            <w:fldChar w:fldCharType="end"/>
                          </w:r>
                          <w:r>
                            <w:t xml:space="preserve"> van </w:t>
                          </w:r>
                          <w:r>
                            <w:fldChar w:fldCharType="begin"/>
                          </w:r>
                          <w:r>
                            <w:instrText>NUMPAGES</w:instrText>
                          </w:r>
                          <w:r>
                            <w:fldChar w:fldCharType="separate"/>
                          </w:r>
                          <w:r>
                            <w:rPr>
                              <w:noProof/>
                            </w:rPr>
                            <w:t>1</w:t>
                          </w:r>
                          <w:r>
                            <w:fldChar w:fldCharType="end"/>
                          </w:r>
                        </w:p>
                      </w:txbxContent>
                    </wps:txbx>
                    <wps:bodyPr vert="horz" wrap="square" lIns="0" tIns="0" rIns="0" bIns="0" anchor="t" anchorCtr="0"/>
                  </wps:wsp>
                </a:graphicData>
              </a:graphic>
            </wp:anchor>
          </w:drawing>
        </mc:Choice>
        <mc:Fallback>
          <w:pict>
            <v:shape id="eb8de3a7-7297-11eb-9c2c-0242ac130003" o:spid="_x0000_s1033" type="#_x0000_t202" style="position:absolute;margin-left:466.55pt;margin-top:787.45pt;width:99pt;height:1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" filled="f" stroked="f">
              <v:textbox inset="0,0,0,0">
                <w:txbxContent>
                  <w:p w:rsidR="00EA18B0" w:rsidRDefault="00EA18B0">
                    <w:pPr>
                      <w:pStyle w:val="Huisstijl-Afzendgegevens"/>
                    </w:pPr>
                    <w:r>
                      <w:t xml:space="preserve">Pagina </w:t>
                    </w:r>
                    <w:r>
                      <w:fldChar w:fldCharType="begin"/>
                    </w:r>
                    <w:r>
                      <w:instrText>PAGE</w:instrText>
                    </w:r>
                    <w:r>
                      <w:fldChar w:fldCharType="separate"/>
                    </w:r>
                    <w:r>
                      <w:rPr>
                        <w:noProof/>
                      </w:rPr>
                      <w:t>1</w:t>
                    </w:r>
                    <w:r>
                      <w:fldChar w:fldCharType="end"/>
                    </w:r>
                    <w:r>
                      <w:t xml:space="preserve"> van </w:t>
                    </w:r>
                    <w:r>
                      <w:fldChar w:fldCharType="begin"/>
                    </w:r>
                    <w:r>
                      <w:instrText>NUMPAGES</w:instrText>
                    </w:r>
                    <w:r>
                      <w:fldChar w:fldCharType="separate"/>
                    </w:r>
                    <w:r>
                      <w:rPr>
                        <w:noProof/>
                      </w:rPr>
                      <w:t>1</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60288" behindDoc="0" locked="1" layoutInCell="1" allowOverlap="1">
              <wp:simplePos x="0" y="0"/>
              <wp:positionH relativeFrom="page">
                <wp:posOffset>1007744</wp:posOffset>
              </wp:positionH>
              <wp:positionV relativeFrom="page">
                <wp:posOffset>10000615</wp:posOffset>
              </wp:positionV>
              <wp:extent cx="2466975" cy="142875"/>
              <wp:effectExtent l="0" t="0" r="0" b="0"/>
              <wp:wrapNone/>
              <wp:docPr id="11" name="eb8de418-7297-11eb-9c2c-0242ac130003"/>
              <wp:cNvGraphicFramePr/>
              <a:graphic xmlns:a="http://schemas.openxmlformats.org/drawingml/2006/main">
                <a:graphicData uri="http://schemas.microsoft.com/office/word/2010/wordprocessingShape">
                  <wps:wsp>
                    <wps:cNvSpPr txBox="1"/>
                    <wps:spPr>
                      <a:xfrm>
                        <a:off x="0" y="0"/>
                        <a:ext cx="2466975" cy="142875"/>
                      </a:xfrm>
                      <a:prstGeom prst="rect">
                        <a:avLst/>
                      </a:prstGeom>
                      <a:noFill/>
                    </wps:spPr>
                    <wps:txbx>
                      <w:txbxContent>
                        <w:p w:rsidR="00CE0050" w:rsidRDefault="00CE0050">
                          <w:pPr>
                            <w:pStyle w:val="Huisstijl-Afzendgegevens"/>
                          </w:pPr>
                          <w:r>
                            <w:t>Versie: 1.0</w:t>
                          </w:r>
                        </w:p>
                        <w:p w:rsidR="00CE0050" w:rsidRPr="00442270" w:rsidRDefault="00CE0050" w:rsidP="00442270"/>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eb8de418-7297-11eb-9c2c-0242ac130003" o:spid="_x0000_s1034" type="#_x0000_t202" style="position:absolute;margin-left:79.35pt;margin-top:787.45pt;width:194.25pt;height:11.2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" filled="f" stroked="f">
              <v:textbox inset="0,0,0,0">
                <w:txbxContent>
                  <w:p w:rsidR="00CE0050" w:rsidRDefault="00CE0050">
                    <w:pPr>
                      <w:pStyle w:val="Huisstijl-Afzendgegevens"/>
                    </w:pPr>
                    <w:r>
                      <w:t>Versie: 1.0</w:t>
                    </w:r>
                  </w:p>
                  <w:p w:rsidR="00CE0050" w:rsidRPr="00442270" w:rsidRDefault="00CE0050" w:rsidP="00442270"/>
                </w:txbxContent>
              </v:textbox>
              <w10:wrap anchorx="page" anchory="page"/>
              <w10:anchorlock/>
            </v:shape>
          </w:pict>
        </mc:Fallback>
      </mc:AlternateContent>
    </w:r>
    <w:r>
      <w:rPr>
        <w:noProof/>
      </w:rPr>
      <mc:AlternateContent>
        <mc:Choice Requires="wps">
          <w:drawing>
            <wp:anchor distT="0" distB="0" distL="0" distR="0" simplePos="0" relativeHeight="251661312" behindDoc="0" locked="1" layoutInCell="1" allowOverlap="1">
              <wp:simplePos x="0" y="0"/>
              <wp:positionH relativeFrom="page">
                <wp:posOffset>1007744</wp:posOffset>
              </wp:positionH>
              <wp:positionV relativeFrom="page">
                <wp:posOffset>9781540</wp:posOffset>
              </wp:positionV>
              <wp:extent cx="2466975" cy="104139"/>
              <wp:effectExtent l="0" t="0" r="0" b="0"/>
              <wp:wrapNone/>
              <wp:docPr id="12" name="eb8de487-7297-11eb-9c2c-0242ac130003"/>
              <wp:cNvGraphicFramePr/>
              <a:graphic xmlns:a="http://schemas.openxmlformats.org/drawingml/2006/main">
                <a:graphicData uri="http://schemas.microsoft.com/office/word/2010/wordprocessingShape">
                  <wps:wsp>
                    <wps:cNvSpPr txBox="1"/>
                    <wps:spPr>
                      <a:xfrm>
                        <a:off x="0" y="0"/>
                        <a:ext cx="2466975" cy="104139"/>
                      </a:xfrm>
                      <a:prstGeom prst="rect">
                        <a:avLst/>
                      </a:prstGeom>
                      <a:noFill/>
                    </wps:spPr>
                    <wps:txbx>
                      <w:txbxContent>
                        <w:p w:rsidR="00CE0050" w:rsidRDefault="00CE0050"/>
                      </w:txbxContent>
                    </wps:txbx>
                    <wps:bodyPr vert="horz" wrap="square" lIns="0" tIns="0" rIns="0" bIns="0" anchor="t" anchorCtr="0"/>
                  </wps:wsp>
                </a:graphicData>
              </a:graphic>
            </wp:anchor>
          </w:drawing>
        </mc:Choice>
        <mc:Fallback>
          <w:pict>
            <v:shape id="eb8de487-7297-11eb-9c2c-0242ac130003" o:spid="_x0000_s1035" type="#_x0000_t202" style="position:absolute;margin-left:79.35pt;margin-top:770.2pt;width:194.25pt;height:8.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" filled="f" stroked="f">
              <v:textbox inset="0,0,0,0">
                <w:txbxContent>
                  <w:p w:rsidR="00EA18B0" w:rsidRDefault="00EA18B0"/>
                </w:txbxContent>
              </v:textbox>
              <w10:wrap anchorx="page" anchory="page"/>
              <w10:anchorlock/>
            </v:shape>
          </w:pict>
        </mc:Fallback>
      </mc:AlternateContent>
    </w:r>
    <w:r>
      <w:rPr>
        <w:noProof/>
      </w:rPr>
      <mc:AlternateContent>
        <mc:Choice Requires="wps">
          <w:drawing>
            <wp:anchor distT="0" distB="0" distL="0" distR="0" simplePos="0" relativeHeight="251662336" behindDoc="0" locked="1" layoutInCell="1" allowOverlap="1">
              <wp:simplePos x="0" y="0"/>
              <wp:positionH relativeFrom="page">
                <wp:posOffset>3470275</wp:posOffset>
              </wp:positionH>
              <wp:positionV relativeFrom="page">
                <wp:posOffset>10000615</wp:posOffset>
              </wp:positionV>
              <wp:extent cx="2466975" cy="142875"/>
              <wp:effectExtent l="0" t="0" r="0" b="0"/>
              <wp:wrapNone/>
              <wp:docPr id="13" name="eb8de4f8-7297-11eb-9c2c-0242ac130003"/>
              <wp:cNvGraphicFramePr/>
              <a:graphic xmlns:a="http://schemas.openxmlformats.org/drawingml/2006/main">
                <a:graphicData uri="http://schemas.microsoft.com/office/word/2010/wordprocessingShape">
                  <wps:wsp>
                    <wps:cNvSpPr txBox="1"/>
                    <wps:spPr>
                      <a:xfrm>
                        <a:off x="0" y="0"/>
                        <a:ext cx="2466975" cy="142875"/>
                      </a:xfrm>
                      <a:prstGeom prst="rect">
                        <a:avLst/>
                      </a:prstGeom>
                      <a:noFill/>
                    </wps:spPr>
                    <wps:txbx>
                      <w:txbxContent>
                        <w:p w:rsidR="00CE0050" w:rsidRDefault="00CE0050">
                          <w:pPr>
                            <w:pStyle w:val="Huisstijl-Afzendgegevens"/>
                          </w:pPr>
                          <w:r>
                            <w:t>Status: Definitief</w:t>
                          </w:r>
                        </w:p>
                      </w:txbxContent>
                    </wps:txbx>
                    <wps:bodyPr vert="horz" wrap="square" lIns="0" tIns="0" rIns="0" bIns="0" anchor="t" anchorCtr="0"/>
                  </wps:wsp>
                </a:graphicData>
              </a:graphic>
            </wp:anchor>
          </w:drawing>
        </mc:Choice>
        <mc:Fallback>
          <w:pict>
            <v:shape id="eb8de4f8-7297-11eb-9c2c-0242ac130003" o:spid="_x0000_s1036" type="#_x0000_t202" style="position:absolute;margin-left:273.25pt;margin-top:787.45pt;width:194.25pt;height:11.2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" filled="f" stroked="f">
              <v:textbox inset="0,0,0,0">
                <w:txbxContent>
                  <w:p w:rsidR="00EA18B0" w:rsidRDefault="00EA18B0">
                    <w:pPr>
                      <w:pStyle w:val="Huisstijl-Afzendgegevens"/>
                    </w:pPr>
                    <w:r>
                      <w:t>Status: Definitief</w:t>
                    </w:r>
                  </w:p>
                </w:txbxContent>
              </v:textbox>
              <w10:wrap anchorx="page" anchory="page"/>
              <w10:anchorlock/>
            </v:shape>
          </w:pict>
        </mc:Fallback>
      </mc:AlternateContent>
    </w:r>
    <w:r>
      <w:rPr>
        <w:noProof/>
      </w:rPr>
      <mc:AlternateContent>
        <mc:Choice Requires="wps">
          <w:drawing>
            <wp:anchor distT="0" distB="0" distL="0" distR="0" simplePos="0" relativeHeight="251663360" behindDoc="0" locked="1" layoutInCell="1" allowOverlap="1">
              <wp:simplePos x="0" y="0"/>
              <wp:positionH relativeFrom="page">
                <wp:posOffset>1007744</wp:posOffset>
              </wp:positionH>
              <wp:positionV relativeFrom="page">
                <wp:posOffset>9676765</wp:posOffset>
              </wp:positionV>
              <wp:extent cx="2466975" cy="104139"/>
              <wp:effectExtent l="0" t="0" r="0" b="0"/>
              <wp:wrapNone/>
              <wp:docPr id="14" name="eb8de565-7297-11eb-9c2c-0242ac130003"/>
              <wp:cNvGraphicFramePr/>
              <a:graphic xmlns:a="http://schemas.openxmlformats.org/drawingml/2006/main">
                <a:graphicData uri="http://schemas.microsoft.com/office/word/2010/wordprocessingShape">
                  <wps:wsp>
                    <wps:cNvSpPr txBox="1"/>
                    <wps:spPr>
                      <a:xfrm>
                        <a:off x="0" y="0"/>
                        <a:ext cx="2466975" cy="104139"/>
                      </a:xfrm>
                      <a:prstGeom prst="rect">
                        <a:avLst/>
                      </a:prstGeom>
                      <a:noFill/>
                    </wps:spPr>
                    <wps:txbx>
                      <w:txbxContent>
                        <w:p w:rsidR="00CE0050" w:rsidRDefault="00CE0050"/>
                      </w:txbxContent>
                    </wps:txbx>
                    <wps:bodyPr vert="horz" wrap="square" lIns="0" tIns="0" rIns="0" bIns="0" anchor="t" anchorCtr="0"/>
                  </wps:wsp>
                </a:graphicData>
              </a:graphic>
            </wp:anchor>
          </w:drawing>
        </mc:Choice>
        <mc:Fallback>
          <w:pict>
            <v:shape id="eb8de565-7297-11eb-9c2c-0242ac130003" o:spid="_x0000_s1037" type="#_x0000_t202" style="position:absolute;margin-left:79.35pt;margin-top:761.95pt;width:194.25pt;height:8.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" filled="f" stroked="f">
              <v:textbox inset="0,0,0,0">
                <w:txbxContent>
                  <w:p w:rsidR="00EA18B0" w:rsidRDefault="00EA18B0"/>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AC2DA5"/>
    <w:multiLevelType w:val="multilevel"/>
    <w:tmpl w:val="1E4FFF11"/>
    <w:name w:val="Koppen lijst"/>
    <w:lvl w:ilvl="0">
      <w:start w:val="1"/>
      <w:numFmt w:val="decimal"/>
      <w:pStyle w:val="Heading1"/>
      <w:lvlText w:val="%1."/>
      <w:lvlJc w:val="left"/>
      <w:pPr>
        <w:ind w:left="0" w:hanging="1120"/>
      </w:pPr>
    </w:lvl>
    <w:lvl w:ilvl="1">
      <w:start w:val="1"/>
      <w:numFmt w:val="decimal"/>
      <w:pStyle w:val="Heading2"/>
      <w:lvlText w:val="%1.%2"/>
      <w:lvlJc w:val="left"/>
      <w:pPr>
        <w:ind w:left="0" w:hanging="1120"/>
      </w:pPr>
    </w:lvl>
    <w:lvl w:ilvl="2">
      <w:start w:val="1"/>
      <w:numFmt w:val="decimal"/>
      <w:pStyle w:val="Heading3"/>
      <w:lvlText w:val="%1.%2.%3"/>
      <w:lvlJc w:val="left"/>
      <w:pPr>
        <w:ind w:left="0" w:hanging="1120"/>
      </w:pPr>
    </w:lvl>
    <w:lvl w:ilvl="3">
      <w:start w:val="1"/>
      <w:numFmt w:val="decimal"/>
      <w:pStyle w:val="Heading4"/>
      <w:lvlText w:val="%1.%2.%3.%4"/>
      <w:lvlJc w:val="left"/>
      <w:pPr>
        <w:ind w:left="0" w:hanging="1120"/>
      </w:pPr>
    </w:lvl>
    <w:lvl w:ilvl="4">
      <w:start w:val="1"/>
      <w:numFmt w:val="decimal"/>
      <w:pStyle w:val="Heading5"/>
      <w:lvlText w:val="%1.%2.%3.%4.%5"/>
      <w:lvlJc w:val="left"/>
      <w:pPr>
        <w:ind w:left="0" w:hanging="1120"/>
      </w:pPr>
    </w:lvl>
    <w:lvl w:ilvl="5">
      <w:start w:val="1"/>
      <w:numFmt w:val="decimal"/>
      <w:pStyle w:val="Heading6"/>
      <w:lvlText w:val="%1.%2.%3.%4.%5.%6"/>
      <w:lvlJc w:val="left"/>
      <w:pPr>
        <w:ind w:left="0" w:hanging="1120"/>
      </w:p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8F0523"/>
    <w:multiLevelType w:val="hybridMultilevel"/>
    <w:tmpl w:val="7FC89E9C"/>
    <w:lvl w:ilvl="0" w:tplc="40F67BCA">
      <w:start w:val="1"/>
      <w:numFmt w:val="bullet"/>
      <w:lvlText w:val="-"/>
      <w:lvlJc w:val="left"/>
      <w:pPr>
        <w:ind w:left="720" w:hanging="360"/>
      </w:pPr>
      <w:rPr>
        <w:rFonts w:ascii="Calibri" w:hAnsi="Calibri" w:hint="default"/>
      </w:rPr>
    </w:lvl>
    <w:lvl w:ilvl="1" w:tplc="7E62EDF4">
      <w:start w:val="1"/>
      <w:numFmt w:val="bullet"/>
      <w:lvlText w:val="o"/>
      <w:lvlJc w:val="left"/>
      <w:pPr>
        <w:ind w:left="1440" w:hanging="360"/>
      </w:pPr>
      <w:rPr>
        <w:rFonts w:ascii="Courier New" w:hAnsi="Courier New" w:hint="default"/>
      </w:rPr>
    </w:lvl>
    <w:lvl w:ilvl="2" w:tplc="423A176A">
      <w:start w:val="1"/>
      <w:numFmt w:val="bullet"/>
      <w:lvlText w:val=""/>
      <w:lvlJc w:val="left"/>
      <w:pPr>
        <w:ind w:left="2160" w:hanging="360"/>
      </w:pPr>
      <w:rPr>
        <w:rFonts w:ascii="Wingdings" w:hAnsi="Wingdings" w:hint="default"/>
      </w:rPr>
    </w:lvl>
    <w:lvl w:ilvl="3" w:tplc="B666EBC6">
      <w:start w:val="1"/>
      <w:numFmt w:val="bullet"/>
      <w:lvlText w:val=""/>
      <w:lvlJc w:val="left"/>
      <w:pPr>
        <w:ind w:left="2880" w:hanging="360"/>
      </w:pPr>
      <w:rPr>
        <w:rFonts w:ascii="Symbol" w:hAnsi="Symbol" w:hint="default"/>
      </w:rPr>
    </w:lvl>
    <w:lvl w:ilvl="4" w:tplc="AF24637E">
      <w:start w:val="1"/>
      <w:numFmt w:val="bullet"/>
      <w:lvlText w:val="o"/>
      <w:lvlJc w:val="left"/>
      <w:pPr>
        <w:ind w:left="3600" w:hanging="360"/>
      </w:pPr>
      <w:rPr>
        <w:rFonts w:ascii="Courier New" w:hAnsi="Courier New" w:hint="default"/>
      </w:rPr>
    </w:lvl>
    <w:lvl w:ilvl="5" w:tplc="64126354">
      <w:start w:val="1"/>
      <w:numFmt w:val="bullet"/>
      <w:lvlText w:val=""/>
      <w:lvlJc w:val="left"/>
      <w:pPr>
        <w:ind w:left="4320" w:hanging="360"/>
      </w:pPr>
      <w:rPr>
        <w:rFonts w:ascii="Wingdings" w:hAnsi="Wingdings" w:hint="default"/>
      </w:rPr>
    </w:lvl>
    <w:lvl w:ilvl="6" w:tplc="E16C9A48">
      <w:start w:val="1"/>
      <w:numFmt w:val="bullet"/>
      <w:lvlText w:val=""/>
      <w:lvlJc w:val="left"/>
      <w:pPr>
        <w:ind w:left="5040" w:hanging="360"/>
      </w:pPr>
      <w:rPr>
        <w:rFonts w:ascii="Symbol" w:hAnsi="Symbol" w:hint="default"/>
      </w:rPr>
    </w:lvl>
    <w:lvl w:ilvl="7" w:tplc="21A06DC8">
      <w:start w:val="1"/>
      <w:numFmt w:val="bullet"/>
      <w:lvlText w:val="o"/>
      <w:lvlJc w:val="left"/>
      <w:pPr>
        <w:ind w:left="5760" w:hanging="360"/>
      </w:pPr>
      <w:rPr>
        <w:rFonts w:ascii="Courier New" w:hAnsi="Courier New" w:hint="default"/>
      </w:rPr>
    </w:lvl>
    <w:lvl w:ilvl="8" w:tplc="EA5A2C7E">
      <w:start w:val="1"/>
      <w:numFmt w:val="bullet"/>
      <w:lvlText w:val=""/>
      <w:lvlJc w:val="left"/>
      <w:pPr>
        <w:ind w:left="6480" w:hanging="360"/>
      </w:pPr>
      <w:rPr>
        <w:rFonts w:ascii="Wingdings" w:hAnsi="Wingdings" w:hint="default"/>
      </w:rPr>
    </w:lvl>
  </w:abstractNum>
  <w:abstractNum w:abstractNumId="2" w15:restartNumberingAfterBreak="0">
    <w:nsid w:val="27A1A05F"/>
    <w:multiLevelType w:val="multilevel"/>
    <w:tmpl w:val="432E4F95"/>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064DFA"/>
    <w:multiLevelType w:val="hybridMultilevel"/>
    <w:tmpl w:val="6C6CCA20"/>
    <w:lvl w:ilvl="0" w:tplc="CF4AF4B4">
      <w:start w:val="1"/>
      <w:numFmt w:val="bullet"/>
      <w:lvlText w:val="-"/>
      <w:lvlJc w:val="left"/>
      <w:pPr>
        <w:ind w:left="720" w:hanging="360"/>
      </w:pPr>
      <w:rPr>
        <w:rFonts w:ascii="Calibri" w:hAnsi="Calibri" w:hint="default"/>
      </w:rPr>
    </w:lvl>
    <w:lvl w:ilvl="1" w:tplc="6214F86C">
      <w:start w:val="1"/>
      <w:numFmt w:val="bullet"/>
      <w:lvlText w:val="o"/>
      <w:lvlJc w:val="left"/>
      <w:pPr>
        <w:ind w:left="1440" w:hanging="360"/>
      </w:pPr>
      <w:rPr>
        <w:rFonts w:ascii="Courier New" w:hAnsi="Courier New" w:hint="default"/>
      </w:rPr>
    </w:lvl>
    <w:lvl w:ilvl="2" w:tplc="FDC6472A">
      <w:start w:val="1"/>
      <w:numFmt w:val="bullet"/>
      <w:lvlText w:val=""/>
      <w:lvlJc w:val="left"/>
      <w:pPr>
        <w:ind w:left="2160" w:hanging="360"/>
      </w:pPr>
      <w:rPr>
        <w:rFonts w:ascii="Wingdings" w:hAnsi="Wingdings" w:hint="default"/>
      </w:rPr>
    </w:lvl>
    <w:lvl w:ilvl="3" w:tplc="9F700730">
      <w:start w:val="1"/>
      <w:numFmt w:val="bullet"/>
      <w:lvlText w:val=""/>
      <w:lvlJc w:val="left"/>
      <w:pPr>
        <w:ind w:left="2880" w:hanging="360"/>
      </w:pPr>
      <w:rPr>
        <w:rFonts w:ascii="Symbol" w:hAnsi="Symbol" w:hint="default"/>
      </w:rPr>
    </w:lvl>
    <w:lvl w:ilvl="4" w:tplc="3140D88A">
      <w:start w:val="1"/>
      <w:numFmt w:val="bullet"/>
      <w:lvlText w:val="o"/>
      <w:lvlJc w:val="left"/>
      <w:pPr>
        <w:ind w:left="3600" w:hanging="360"/>
      </w:pPr>
      <w:rPr>
        <w:rFonts w:ascii="Courier New" w:hAnsi="Courier New" w:hint="default"/>
      </w:rPr>
    </w:lvl>
    <w:lvl w:ilvl="5" w:tplc="C7967A2E">
      <w:start w:val="1"/>
      <w:numFmt w:val="bullet"/>
      <w:lvlText w:val=""/>
      <w:lvlJc w:val="left"/>
      <w:pPr>
        <w:ind w:left="4320" w:hanging="360"/>
      </w:pPr>
      <w:rPr>
        <w:rFonts w:ascii="Wingdings" w:hAnsi="Wingdings" w:hint="default"/>
      </w:rPr>
    </w:lvl>
    <w:lvl w:ilvl="6" w:tplc="D570A936">
      <w:start w:val="1"/>
      <w:numFmt w:val="bullet"/>
      <w:lvlText w:val=""/>
      <w:lvlJc w:val="left"/>
      <w:pPr>
        <w:ind w:left="5040" w:hanging="360"/>
      </w:pPr>
      <w:rPr>
        <w:rFonts w:ascii="Symbol" w:hAnsi="Symbol" w:hint="default"/>
      </w:rPr>
    </w:lvl>
    <w:lvl w:ilvl="7" w:tplc="03CC0FEC">
      <w:start w:val="1"/>
      <w:numFmt w:val="bullet"/>
      <w:lvlText w:val="o"/>
      <w:lvlJc w:val="left"/>
      <w:pPr>
        <w:ind w:left="5760" w:hanging="360"/>
      </w:pPr>
      <w:rPr>
        <w:rFonts w:ascii="Courier New" w:hAnsi="Courier New" w:hint="default"/>
      </w:rPr>
    </w:lvl>
    <w:lvl w:ilvl="8" w:tplc="2E2A6904">
      <w:start w:val="1"/>
      <w:numFmt w:val="bullet"/>
      <w:lvlText w:val=""/>
      <w:lvlJc w:val="left"/>
      <w:pPr>
        <w:ind w:left="6480" w:hanging="360"/>
      </w:pPr>
      <w:rPr>
        <w:rFonts w:ascii="Wingdings" w:hAnsi="Wingdings" w:hint="default"/>
      </w:rPr>
    </w:lvl>
  </w:abstractNum>
  <w:abstractNum w:abstractNumId="4" w15:restartNumberingAfterBreak="0">
    <w:nsid w:val="2E1515B6"/>
    <w:multiLevelType w:val="hybridMultilevel"/>
    <w:tmpl w:val="5598F966"/>
    <w:lvl w:ilvl="0" w:tplc="87F0675C">
      <w:start w:val="1"/>
      <w:numFmt w:val="decimal"/>
      <w:lvlText w:val="%1."/>
      <w:lvlJc w:val="left"/>
      <w:pPr>
        <w:ind w:left="720" w:hanging="360"/>
      </w:pPr>
    </w:lvl>
    <w:lvl w:ilvl="1" w:tplc="D42407E8">
      <w:start w:val="1"/>
      <w:numFmt w:val="lowerLetter"/>
      <w:lvlText w:val="%2."/>
      <w:lvlJc w:val="left"/>
      <w:pPr>
        <w:ind w:left="1440" w:hanging="360"/>
      </w:pPr>
    </w:lvl>
    <w:lvl w:ilvl="2" w:tplc="A42A5E7A">
      <w:start w:val="1"/>
      <w:numFmt w:val="lowerRoman"/>
      <w:lvlText w:val="%3."/>
      <w:lvlJc w:val="right"/>
      <w:pPr>
        <w:ind w:left="2160" w:hanging="180"/>
      </w:pPr>
    </w:lvl>
    <w:lvl w:ilvl="3" w:tplc="FE48CC98">
      <w:start w:val="1"/>
      <w:numFmt w:val="decimal"/>
      <w:lvlText w:val="%4."/>
      <w:lvlJc w:val="left"/>
      <w:pPr>
        <w:ind w:left="2880" w:hanging="360"/>
      </w:pPr>
    </w:lvl>
    <w:lvl w:ilvl="4" w:tplc="9196A408">
      <w:start w:val="1"/>
      <w:numFmt w:val="lowerLetter"/>
      <w:lvlText w:val="%5."/>
      <w:lvlJc w:val="left"/>
      <w:pPr>
        <w:ind w:left="3600" w:hanging="360"/>
      </w:pPr>
    </w:lvl>
    <w:lvl w:ilvl="5" w:tplc="4E0C98FA">
      <w:start w:val="1"/>
      <w:numFmt w:val="lowerRoman"/>
      <w:lvlText w:val="%6."/>
      <w:lvlJc w:val="right"/>
      <w:pPr>
        <w:ind w:left="4320" w:hanging="180"/>
      </w:pPr>
    </w:lvl>
    <w:lvl w:ilvl="6" w:tplc="3E12A556">
      <w:start w:val="1"/>
      <w:numFmt w:val="decimal"/>
      <w:lvlText w:val="%7."/>
      <w:lvlJc w:val="left"/>
      <w:pPr>
        <w:ind w:left="5040" w:hanging="360"/>
      </w:pPr>
    </w:lvl>
    <w:lvl w:ilvl="7" w:tplc="813C7A00">
      <w:start w:val="1"/>
      <w:numFmt w:val="lowerLetter"/>
      <w:lvlText w:val="%8."/>
      <w:lvlJc w:val="left"/>
      <w:pPr>
        <w:ind w:left="5760" w:hanging="360"/>
      </w:pPr>
    </w:lvl>
    <w:lvl w:ilvl="8" w:tplc="EBF6DFE4">
      <w:start w:val="1"/>
      <w:numFmt w:val="lowerRoman"/>
      <w:lvlText w:val="%9."/>
      <w:lvlJc w:val="right"/>
      <w:pPr>
        <w:ind w:left="6480" w:hanging="180"/>
      </w:pPr>
    </w:lvl>
  </w:abstractNum>
  <w:abstractNum w:abstractNumId="5" w15:restartNumberingAfterBreak="0">
    <w:nsid w:val="2EDF6FEA"/>
    <w:multiLevelType w:val="hybridMultilevel"/>
    <w:tmpl w:val="70BEC2A8"/>
    <w:lvl w:ilvl="0" w:tplc="1C1A824E">
      <w:start w:val="1"/>
      <w:numFmt w:val="bullet"/>
      <w:lvlText w:val="-"/>
      <w:lvlJc w:val="left"/>
      <w:pPr>
        <w:ind w:left="720" w:hanging="360"/>
      </w:pPr>
      <w:rPr>
        <w:rFonts w:ascii="Calibri" w:hAnsi="Calibri" w:hint="default"/>
      </w:rPr>
    </w:lvl>
    <w:lvl w:ilvl="1" w:tplc="782EFA04">
      <w:start w:val="1"/>
      <w:numFmt w:val="bullet"/>
      <w:lvlText w:val="o"/>
      <w:lvlJc w:val="left"/>
      <w:pPr>
        <w:ind w:left="1440" w:hanging="360"/>
      </w:pPr>
      <w:rPr>
        <w:rFonts w:ascii="Courier New" w:hAnsi="Courier New" w:hint="default"/>
      </w:rPr>
    </w:lvl>
    <w:lvl w:ilvl="2" w:tplc="134CAD6C">
      <w:start w:val="1"/>
      <w:numFmt w:val="bullet"/>
      <w:lvlText w:val=""/>
      <w:lvlJc w:val="left"/>
      <w:pPr>
        <w:ind w:left="2160" w:hanging="360"/>
      </w:pPr>
      <w:rPr>
        <w:rFonts w:ascii="Wingdings" w:hAnsi="Wingdings" w:hint="default"/>
      </w:rPr>
    </w:lvl>
    <w:lvl w:ilvl="3" w:tplc="7548A80A">
      <w:start w:val="1"/>
      <w:numFmt w:val="bullet"/>
      <w:lvlText w:val=""/>
      <w:lvlJc w:val="left"/>
      <w:pPr>
        <w:ind w:left="2880" w:hanging="360"/>
      </w:pPr>
      <w:rPr>
        <w:rFonts w:ascii="Symbol" w:hAnsi="Symbol" w:hint="default"/>
      </w:rPr>
    </w:lvl>
    <w:lvl w:ilvl="4" w:tplc="2C3A32B0">
      <w:start w:val="1"/>
      <w:numFmt w:val="bullet"/>
      <w:lvlText w:val="o"/>
      <w:lvlJc w:val="left"/>
      <w:pPr>
        <w:ind w:left="3600" w:hanging="360"/>
      </w:pPr>
      <w:rPr>
        <w:rFonts w:ascii="Courier New" w:hAnsi="Courier New" w:hint="default"/>
      </w:rPr>
    </w:lvl>
    <w:lvl w:ilvl="5" w:tplc="E25A25D6">
      <w:start w:val="1"/>
      <w:numFmt w:val="bullet"/>
      <w:lvlText w:val=""/>
      <w:lvlJc w:val="left"/>
      <w:pPr>
        <w:ind w:left="4320" w:hanging="360"/>
      </w:pPr>
      <w:rPr>
        <w:rFonts w:ascii="Wingdings" w:hAnsi="Wingdings" w:hint="default"/>
      </w:rPr>
    </w:lvl>
    <w:lvl w:ilvl="6" w:tplc="C5609656">
      <w:start w:val="1"/>
      <w:numFmt w:val="bullet"/>
      <w:lvlText w:val=""/>
      <w:lvlJc w:val="left"/>
      <w:pPr>
        <w:ind w:left="5040" w:hanging="360"/>
      </w:pPr>
      <w:rPr>
        <w:rFonts w:ascii="Symbol" w:hAnsi="Symbol" w:hint="default"/>
      </w:rPr>
    </w:lvl>
    <w:lvl w:ilvl="7" w:tplc="04F23838">
      <w:start w:val="1"/>
      <w:numFmt w:val="bullet"/>
      <w:lvlText w:val="o"/>
      <w:lvlJc w:val="left"/>
      <w:pPr>
        <w:ind w:left="5760" w:hanging="360"/>
      </w:pPr>
      <w:rPr>
        <w:rFonts w:ascii="Courier New" w:hAnsi="Courier New" w:hint="default"/>
      </w:rPr>
    </w:lvl>
    <w:lvl w:ilvl="8" w:tplc="15605C62">
      <w:start w:val="1"/>
      <w:numFmt w:val="bullet"/>
      <w:lvlText w:val=""/>
      <w:lvlJc w:val="left"/>
      <w:pPr>
        <w:ind w:left="6480" w:hanging="360"/>
      </w:pPr>
      <w:rPr>
        <w:rFonts w:ascii="Wingdings" w:hAnsi="Wingdings" w:hint="default"/>
      </w:rPr>
    </w:lvl>
  </w:abstractNum>
  <w:abstractNum w:abstractNumId="6" w15:restartNumberingAfterBreak="0">
    <w:nsid w:val="4612749E"/>
    <w:multiLevelType w:val="hybridMultilevel"/>
    <w:tmpl w:val="2BC4564C"/>
    <w:lvl w:ilvl="0" w:tplc="F1E6981A">
      <w:start w:val="1"/>
      <w:numFmt w:val="bullet"/>
      <w:lvlText w:val="-"/>
      <w:lvlJc w:val="left"/>
      <w:pPr>
        <w:ind w:left="720" w:hanging="360"/>
      </w:pPr>
      <w:rPr>
        <w:rFonts w:ascii="Calibri" w:hAnsi="Calibri" w:hint="default"/>
      </w:rPr>
    </w:lvl>
    <w:lvl w:ilvl="1" w:tplc="8188AA1A">
      <w:start w:val="1"/>
      <w:numFmt w:val="bullet"/>
      <w:lvlText w:val="o"/>
      <w:lvlJc w:val="left"/>
      <w:pPr>
        <w:ind w:left="1440" w:hanging="360"/>
      </w:pPr>
      <w:rPr>
        <w:rFonts w:ascii="Courier New" w:hAnsi="Courier New" w:hint="default"/>
      </w:rPr>
    </w:lvl>
    <w:lvl w:ilvl="2" w:tplc="4CB064A8">
      <w:start w:val="1"/>
      <w:numFmt w:val="bullet"/>
      <w:lvlText w:val=""/>
      <w:lvlJc w:val="left"/>
      <w:pPr>
        <w:ind w:left="2160" w:hanging="360"/>
      </w:pPr>
      <w:rPr>
        <w:rFonts w:ascii="Wingdings" w:hAnsi="Wingdings" w:hint="default"/>
      </w:rPr>
    </w:lvl>
    <w:lvl w:ilvl="3" w:tplc="DAC8E41A">
      <w:start w:val="1"/>
      <w:numFmt w:val="bullet"/>
      <w:lvlText w:val=""/>
      <w:lvlJc w:val="left"/>
      <w:pPr>
        <w:ind w:left="2880" w:hanging="360"/>
      </w:pPr>
      <w:rPr>
        <w:rFonts w:ascii="Symbol" w:hAnsi="Symbol" w:hint="default"/>
      </w:rPr>
    </w:lvl>
    <w:lvl w:ilvl="4" w:tplc="715070E8">
      <w:start w:val="1"/>
      <w:numFmt w:val="bullet"/>
      <w:lvlText w:val="o"/>
      <w:lvlJc w:val="left"/>
      <w:pPr>
        <w:ind w:left="3600" w:hanging="360"/>
      </w:pPr>
      <w:rPr>
        <w:rFonts w:ascii="Courier New" w:hAnsi="Courier New" w:hint="default"/>
      </w:rPr>
    </w:lvl>
    <w:lvl w:ilvl="5" w:tplc="0914C6E8">
      <w:start w:val="1"/>
      <w:numFmt w:val="bullet"/>
      <w:lvlText w:val=""/>
      <w:lvlJc w:val="left"/>
      <w:pPr>
        <w:ind w:left="4320" w:hanging="360"/>
      </w:pPr>
      <w:rPr>
        <w:rFonts w:ascii="Wingdings" w:hAnsi="Wingdings" w:hint="default"/>
      </w:rPr>
    </w:lvl>
    <w:lvl w:ilvl="6" w:tplc="6CDA5B30">
      <w:start w:val="1"/>
      <w:numFmt w:val="bullet"/>
      <w:lvlText w:val=""/>
      <w:lvlJc w:val="left"/>
      <w:pPr>
        <w:ind w:left="5040" w:hanging="360"/>
      </w:pPr>
      <w:rPr>
        <w:rFonts w:ascii="Symbol" w:hAnsi="Symbol" w:hint="default"/>
      </w:rPr>
    </w:lvl>
    <w:lvl w:ilvl="7" w:tplc="A606A0BA">
      <w:start w:val="1"/>
      <w:numFmt w:val="bullet"/>
      <w:lvlText w:val="o"/>
      <w:lvlJc w:val="left"/>
      <w:pPr>
        <w:ind w:left="5760" w:hanging="360"/>
      </w:pPr>
      <w:rPr>
        <w:rFonts w:ascii="Courier New" w:hAnsi="Courier New" w:hint="default"/>
      </w:rPr>
    </w:lvl>
    <w:lvl w:ilvl="8" w:tplc="7BC0EA22">
      <w:start w:val="1"/>
      <w:numFmt w:val="bullet"/>
      <w:lvlText w:val=""/>
      <w:lvlJc w:val="left"/>
      <w:pPr>
        <w:ind w:left="6480" w:hanging="360"/>
      </w:pPr>
      <w:rPr>
        <w:rFonts w:ascii="Wingdings" w:hAnsi="Wingdings" w:hint="default"/>
      </w:rPr>
    </w:lvl>
  </w:abstractNum>
  <w:abstractNum w:abstractNumId="7" w15:restartNumberingAfterBreak="0">
    <w:nsid w:val="52A82C44"/>
    <w:multiLevelType w:val="hybridMultilevel"/>
    <w:tmpl w:val="D964827E"/>
    <w:lvl w:ilvl="0" w:tplc="8A020296">
      <w:start w:val="1"/>
      <w:numFmt w:val="bullet"/>
      <w:lvlText w:val="-"/>
      <w:lvlJc w:val="left"/>
      <w:pPr>
        <w:ind w:left="720" w:hanging="360"/>
      </w:pPr>
      <w:rPr>
        <w:rFonts w:ascii="Calibri" w:hAnsi="Calibri" w:hint="default"/>
      </w:rPr>
    </w:lvl>
    <w:lvl w:ilvl="1" w:tplc="8F368CFE">
      <w:start w:val="1"/>
      <w:numFmt w:val="bullet"/>
      <w:lvlText w:val="o"/>
      <w:lvlJc w:val="left"/>
      <w:pPr>
        <w:ind w:left="1440" w:hanging="360"/>
      </w:pPr>
      <w:rPr>
        <w:rFonts w:ascii="Courier New" w:hAnsi="Courier New" w:hint="default"/>
      </w:rPr>
    </w:lvl>
    <w:lvl w:ilvl="2" w:tplc="7B201BA8">
      <w:start w:val="1"/>
      <w:numFmt w:val="bullet"/>
      <w:lvlText w:val=""/>
      <w:lvlJc w:val="left"/>
      <w:pPr>
        <w:ind w:left="2160" w:hanging="360"/>
      </w:pPr>
      <w:rPr>
        <w:rFonts w:ascii="Wingdings" w:hAnsi="Wingdings" w:hint="default"/>
      </w:rPr>
    </w:lvl>
    <w:lvl w:ilvl="3" w:tplc="5A748462">
      <w:start w:val="1"/>
      <w:numFmt w:val="bullet"/>
      <w:lvlText w:val=""/>
      <w:lvlJc w:val="left"/>
      <w:pPr>
        <w:ind w:left="2880" w:hanging="360"/>
      </w:pPr>
      <w:rPr>
        <w:rFonts w:ascii="Symbol" w:hAnsi="Symbol" w:hint="default"/>
      </w:rPr>
    </w:lvl>
    <w:lvl w:ilvl="4" w:tplc="1876DDB4">
      <w:start w:val="1"/>
      <w:numFmt w:val="bullet"/>
      <w:lvlText w:val="o"/>
      <w:lvlJc w:val="left"/>
      <w:pPr>
        <w:ind w:left="3600" w:hanging="360"/>
      </w:pPr>
      <w:rPr>
        <w:rFonts w:ascii="Courier New" w:hAnsi="Courier New" w:hint="default"/>
      </w:rPr>
    </w:lvl>
    <w:lvl w:ilvl="5" w:tplc="E0EAED6C">
      <w:start w:val="1"/>
      <w:numFmt w:val="bullet"/>
      <w:lvlText w:val=""/>
      <w:lvlJc w:val="left"/>
      <w:pPr>
        <w:ind w:left="4320" w:hanging="360"/>
      </w:pPr>
      <w:rPr>
        <w:rFonts w:ascii="Wingdings" w:hAnsi="Wingdings" w:hint="default"/>
      </w:rPr>
    </w:lvl>
    <w:lvl w:ilvl="6" w:tplc="DE6ECAA4">
      <w:start w:val="1"/>
      <w:numFmt w:val="bullet"/>
      <w:lvlText w:val=""/>
      <w:lvlJc w:val="left"/>
      <w:pPr>
        <w:ind w:left="5040" w:hanging="360"/>
      </w:pPr>
      <w:rPr>
        <w:rFonts w:ascii="Symbol" w:hAnsi="Symbol" w:hint="default"/>
      </w:rPr>
    </w:lvl>
    <w:lvl w:ilvl="7" w:tplc="68889CA4">
      <w:start w:val="1"/>
      <w:numFmt w:val="bullet"/>
      <w:lvlText w:val="o"/>
      <w:lvlJc w:val="left"/>
      <w:pPr>
        <w:ind w:left="5760" w:hanging="360"/>
      </w:pPr>
      <w:rPr>
        <w:rFonts w:ascii="Courier New" w:hAnsi="Courier New" w:hint="default"/>
      </w:rPr>
    </w:lvl>
    <w:lvl w:ilvl="8" w:tplc="BF548932">
      <w:start w:val="1"/>
      <w:numFmt w:val="bullet"/>
      <w:lvlText w:val=""/>
      <w:lvlJc w:val="left"/>
      <w:pPr>
        <w:ind w:left="6480" w:hanging="360"/>
      </w:pPr>
      <w:rPr>
        <w:rFonts w:ascii="Wingdings" w:hAnsi="Wingdings" w:hint="default"/>
      </w:rPr>
    </w:lvl>
  </w:abstractNum>
  <w:abstractNum w:abstractNumId="8" w15:restartNumberingAfterBreak="0">
    <w:nsid w:val="586D23EE"/>
    <w:multiLevelType w:val="multilevel"/>
    <w:tmpl w:val="8AAA5577"/>
    <w:name w:val="RIVM Hoofdstuk"/>
    <w:lvl w:ilvl="0">
      <w:start w:val="1"/>
      <w:numFmt w:val="decimal"/>
      <w:pStyle w:val="RIVMHoofdstuktitel"/>
      <w:lvlText w:val="%1"/>
      <w:lvlJc w:val="left"/>
      <w:pPr>
        <w:ind w:left="0" w:hanging="11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EF23C9"/>
    <w:multiLevelType w:val="hybridMultilevel"/>
    <w:tmpl w:val="0F1ACF24"/>
    <w:lvl w:ilvl="0" w:tplc="15A828A0">
      <w:start w:val="1"/>
      <w:numFmt w:val="bullet"/>
      <w:lvlText w:val="-"/>
      <w:lvlJc w:val="left"/>
      <w:pPr>
        <w:ind w:left="720" w:hanging="360"/>
      </w:pPr>
      <w:rPr>
        <w:rFonts w:ascii="Calibri" w:hAnsi="Calibri" w:hint="default"/>
      </w:rPr>
    </w:lvl>
    <w:lvl w:ilvl="1" w:tplc="CE24F718">
      <w:start w:val="1"/>
      <w:numFmt w:val="bullet"/>
      <w:lvlText w:val="o"/>
      <w:lvlJc w:val="left"/>
      <w:pPr>
        <w:ind w:left="1440" w:hanging="360"/>
      </w:pPr>
      <w:rPr>
        <w:rFonts w:ascii="Courier New" w:hAnsi="Courier New" w:hint="default"/>
      </w:rPr>
    </w:lvl>
    <w:lvl w:ilvl="2" w:tplc="01624D40">
      <w:start w:val="1"/>
      <w:numFmt w:val="bullet"/>
      <w:lvlText w:val=""/>
      <w:lvlJc w:val="left"/>
      <w:pPr>
        <w:ind w:left="2160" w:hanging="360"/>
      </w:pPr>
      <w:rPr>
        <w:rFonts w:ascii="Wingdings" w:hAnsi="Wingdings" w:hint="default"/>
      </w:rPr>
    </w:lvl>
    <w:lvl w:ilvl="3" w:tplc="0900C956">
      <w:start w:val="1"/>
      <w:numFmt w:val="bullet"/>
      <w:lvlText w:val=""/>
      <w:lvlJc w:val="left"/>
      <w:pPr>
        <w:ind w:left="2880" w:hanging="360"/>
      </w:pPr>
      <w:rPr>
        <w:rFonts w:ascii="Symbol" w:hAnsi="Symbol" w:hint="default"/>
      </w:rPr>
    </w:lvl>
    <w:lvl w:ilvl="4" w:tplc="6F6AA3F4">
      <w:start w:val="1"/>
      <w:numFmt w:val="bullet"/>
      <w:lvlText w:val="o"/>
      <w:lvlJc w:val="left"/>
      <w:pPr>
        <w:ind w:left="3600" w:hanging="360"/>
      </w:pPr>
      <w:rPr>
        <w:rFonts w:ascii="Courier New" w:hAnsi="Courier New" w:hint="default"/>
      </w:rPr>
    </w:lvl>
    <w:lvl w:ilvl="5" w:tplc="54604FAA">
      <w:start w:val="1"/>
      <w:numFmt w:val="bullet"/>
      <w:lvlText w:val=""/>
      <w:lvlJc w:val="left"/>
      <w:pPr>
        <w:ind w:left="4320" w:hanging="360"/>
      </w:pPr>
      <w:rPr>
        <w:rFonts w:ascii="Wingdings" w:hAnsi="Wingdings" w:hint="default"/>
      </w:rPr>
    </w:lvl>
    <w:lvl w:ilvl="6" w:tplc="A8B4A394">
      <w:start w:val="1"/>
      <w:numFmt w:val="bullet"/>
      <w:lvlText w:val=""/>
      <w:lvlJc w:val="left"/>
      <w:pPr>
        <w:ind w:left="5040" w:hanging="360"/>
      </w:pPr>
      <w:rPr>
        <w:rFonts w:ascii="Symbol" w:hAnsi="Symbol" w:hint="default"/>
      </w:rPr>
    </w:lvl>
    <w:lvl w:ilvl="7" w:tplc="107EF6F4">
      <w:start w:val="1"/>
      <w:numFmt w:val="bullet"/>
      <w:lvlText w:val="o"/>
      <w:lvlJc w:val="left"/>
      <w:pPr>
        <w:ind w:left="5760" w:hanging="360"/>
      </w:pPr>
      <w:rPr>
        <w:rFonts w:ascii="Courier New" w:hAnsi="Courier New" w:hint="default"/>
      </w:rPr>
    </w:lvl>
    <w:lvl w:ilvl="8" w:tplc="7FE4AB8C">
      <w:start w:val="1"/>
      <w:numFmt w:val="bullet"/>
      <w:lvlText w:val=""/>
      <w:lvlJc w:val="left"/>
      <w:pPr>
        <w:ind w:left="6480" w:hanging="360"/>
      </w:pPr>
      <w:rPr>
        <w:rFonts w:ascii="Wingdings" w:hAnsi="Wingdings" w:hint="default"/>
      </w:rPr>
    </w:lvl>
  </w:abstractNum>
  <w:abstractNum w:abstractNumId="10" w15:restartNumberingAfterBreak="0">
    <w:nsid w:val="5EC33AB7"/>
    <w:multiLevelType w:val="hybridMultilevel"/>
    <w:tmpl w:val="66DC9692"/>
    <w:lvl w:ilvl="0" w:tplc="E016300C">
      <w:start w:val="1"/>
      <w:numFmt w:val="bullet"/>
      <w:lvlText w:val="-"/>
      <w:lvlJc w:val="left"/>
      <w:pPr>
        <w:ind w:left="720" w:hanging="360"/>
      </w:pPr>
      <w:rPr>
        <w:rFonts w:ascii="Calibri" w:hAnsi="Calibri" w:hint="default"/>
      </w:rPr>
    </w:lvl>
    <w:lvl w:ilvl="1" w:tplc="B6707AFE">
      <w:start w:val="1"/>
      <w:numFmt w:val="bullet"/>
      <w:lvlText w:val="o"/>
      <w:lvlJc w:val="left"/>
      <w:pPr>
        <w:ind w:left="1440" w:hanging="360"/>
      </w:pPr>
      <w:rPr>
        <w:rFonts w:ascii="Courier New" w:hAnsi="Courier New" w:hint="default"/>
      </w:rPr>
    </w:lvl>
    <w:lvl w:ilvl="2" w:tplc="C70CA4A2">
      <w:start w:val="1"/>
      <w:numFmt w:val="bullet"/>
      <w:lvlText w:val=""/>
      <w:lvlJc w:val="left"/>
      <w:pPr>
        <w:ind w:left="2160" w:hanging="360"/>
      </w:pPr>
      <w:rPr>
        <w:rFonts w:ascii="Wingdings" w:hAnsi="Wingdings" w:hint="default"/>
      </w:rPr>
    </w:lvl>
    <w:lvl w:ilvl="3" w:tplc="7520D578">
      <w:start w:val="1"/>
      <w:numFmt w:val="bullet"/>
      <w:lvlText w:val=""/>
      <w:lvlJc w:val="left"/>
      <w:pPr>
        <w:ind w:left="2880" w:hanging="360"/>
      </w:pPr>
      <w:rPr>
        <w:rFonts w:ascii="Symbol" w:hAnsi="Symbol" w:hint="default"/>
      </w:rPr>
    </w:lvl>
    <w:lvl w:ilvl="4" w:tplc="08CE01E4">
      <w:start w:val="1"/>
      <w:numFmt w:val="bullet"/>
      <w:lvlText w:val="o"/>
      <w:lvlJc w:val="left"/>
      <w:pPr>
        <w:ind w:left="3600" w:hanging="360"/>
      </w:pPr>
      <w:rPr>
        <w:rFonts w:ascii="Courier New" w:hAnsi="Courier New" w:hint="default"/>
      </w:rPr>
    </w:lvl>
    <w:lvl w:ilvl="5" w:tplc="C9C295BE">
      <w:start w:val="1"/>
      <w:numFmt w:val="bullet"/>
      <w:lvlText w:val=""/>
      <w:lvlJc w:val="left"/>
      <w:pPr>
        <w:ind w:left="4320" w:hanging="360"/>
      </w:pPr>
      <w:rPr>
        <w:rFonts w:ascii="Wingdings" w:hAnsi="Wingdings" w:hint="default"/>
      </w:rPr>
    </w:lvl>
    <w:lvl w:ilvl="6" w:tplc="0FFEF8D2">
      <w:start w:val="1"/>
      <w:numFmt w:val="bullet"/>
      <w:lvlText w:val=""/>
      <w:lvlJc w:val="left"/>
      <w:pPr>
        <w:ind w:left="5040" w:hanging="360"/>
      </w:pPr>
      <w:rPr>
        <w:rFonts w:ascii="Symbol" w:hAnsi="Symbol" w:hint="default"/>
      </w:rPr>
    </w:lvl>
    <w:lvl w:ilvl="7" w:tplc="506464FC">
      <w:start w:val="1"/>
      <w:numFmt w:val="bullet"/>
      <w:lvlText w:val="o"/>
      <w:lvlJc w:val="left"/>
      <w:pPr>
        <w:ind w:left="5760" w:hanging="360"/>
      </w:pPr>
      <w:rPr>
        <w:rFonts w:ascii="Courier New" w:hAnsi="Courier New" w:hint="default"/>
      </w:rPr>
    </w:lvl>
    <w:lvl w:ilvl="8" w:tplc="ABF2DF26">
      <w:start w:val="1"/>
      <w:numFmt w:val="bullet"/>
      <w:lvlText w:val=""/>
      <w:lvlJc w:val="left"/>
      <w:pPr>
        <w:ind w:left="6480" w:hanging="360"/>
      </w:pPr>
      <w:rPr>
        <w:rFonts w:ascii="Wingdings" w:hAnsi="Wingdings" w:hint="default"/>
      </w:rPr>
    </w:lvl>
  </w:abstractNum>
  <w:abstractNum w:abstractNumId="11" w15:restartNumberingAfterBreak="0">
    <w:nsid w:val="6AB3259B"/>
    <w:multiLevelType w:val="hybridMultilevel"/>
    <w:tmpl w:val="A77CAB9C"/>
    <w:lvl w:ilvl="0" w:tplc="F13E5D56">
      <w:start w:val="1"/>
      <w:numFmt w:val="bullet"/>
      <w:lvlText w:val="-"/>
      <w:lvlJc w:val="left"/>
      <w:pPr>
        <w:ind w:left="720" w:hanging="360"/>
      </w:pPr>
      <w:rPr>
        <w:rFonts w:ascii="Calibri" w:hAnsi="Calibri" w:hint="default"/>
      </w:rPr>
    </w:lvl>
    <w:lvl w:ilvl="1" w:tplc="28CC5F66">
      <w:start w:val="1"/>
      <w:numFmt w:val="bullet"/>
      <w:lvlText w:val="o"/>
      <w:lvlJc w:val="left"/>
      <w:pPr>
        <w:ind w:left="1440" w:hanging="360"/>
      </w:pPr>
      <w:rPr>
        <w:rFonts w:ascii="Courier New" w:hAnsi="Courier New" w:hint="default"/>
      </w:rPr>
    </w:lvl>
    <w:lvl w:ilvl="2" w:tplc="61B25996">
      <w:start w:val="1"/>
      <w:numFmt w:val="bullet"/>
      <w:lvlText w:val=""/>
      <w:lvlJc w:val="left"/>
      <w:pPr>
        <w:ind w:left="2160" w:hanging="360"/>
      </w:pPr>
      <w:rPr>
        <w:rFonts w:ascii="Wingdings" w:hAnsi="Wingdings" w:hint="default"/>
      </w:rPr>
    </w:lvl>
    <w:lvl w:ilvl="3" w:tplc="47FCE390">
      <w:start w:val="1"/>
      <w:numFmt w:val="bullet"/>
      <w:lvlText w:val=""/>
      <w:lvlJc w:val="left"/>
      <w:pPr>
        <w:ind w:left="2880" w:hanging="360"/>
      </w:pPr>
      <w:rPr>
        <w:rFonts w:ascii="Symbol" w:hAnsi="Symbol" w:hint="default"/>
      </w:rPr>
    </w:lvl>
    <w:lvl w:ilvl="4" w:tplc="8728AB72">
      <w:start w:val="1"/>
      <w:numFmt w:val="bullet"/>
      <w:lvlText w:val="o"/>
      <w:lvlJc w:val="left"/>
      <w:pPr>
        <w:ind w:left="3600" w:hanging="360"/>
      </w:pPr>
      <w:rPr>
        <w:rFonts w:ascii="Courier New" w:hAnsi="Courier New" w:hint="default"/>
      </w:rPr>
    </w:lvl>
    <w:lvl w:ilvl="5" w:tplc="DBDE5C6A">
      <w:start w:val="1"/>
      <w:numFmt w:val="bullet"/>
      <w:lvlText w:val=""/>
      <w:lvlJc w:val="left"/>
      <w:pPr>
        <w:ind w:left="4320" w:hanging="360"/>
      </w:pPr>
      <w:rPr>
        <w:rFonts w:ascii="Wingdings" w:hAnsi="Wingdings" w:hint="default"/>
      </w:rPr>
    </w:lvl>
    <w:lvl w:ilvl="6" w:tplc="B768A402">
      <w:start w:val="1"/>
      <w:numFmt w:val="bullet"/>
      <w:lvlText w:val=""/>
      <w:lvlJc w:val="left"/>
      <w:pPr>
        <w:ind w:left="5040" w:hanging="360"/>
      </w:pPr>
      <w:rPr>
        <w:rFonts w:ascii="Symbol" w:hAnsi="Symbol" w:hint="default"/>
      </w:rPr>
    </w:lvl>
    <w:lvl w:ilvl="7" w:tplc="6AF0D43A">
      <w:start w:val="1"/>
      <w:numFmt w:val="bullet"/>
      <w:lvlText w:val="o"/>
      <w:lvlJc w:val="left"/>
      <w:pPr>
        <w:ind w:left="5760" w:hanging="360"/>
      </w:pPr>
      <w:rPr>
        <w:rFonts w:ascii="Courier New" w:hAnsi="Courier New" w:hint="default"/>
      </w:rPr>
    </w:lvl>
    <w:lvl w:ilvl="8" w:tplc="5BA8BB20">
      <w:start w:val="1"/>
      <w:numFmt w:val="bullet"/>
      <w:lvlText w:val=""/>
      <w:lvlJc w:val="left"/>
      <w:pPr>
        <w:ind w:left="6480" w:hanging="360"/>
      </w:pPr>
      <w:rPr>
        <w:rFonts w:ascii="Wingdings" w:hAnsi="Wingdings" w:hint="default"/>
      </w:rPr>
    </w:lvl>
  </w:abstractNum>
  <w:abstractNum w:abstractNumId="12" w15:restartNumberingAfterBreak="0">
    <w:nsid w:val="6FAD1453"/>
    <w:multiLevelType w:val="hybridMultilevel"/>
    <w:tmpl w:val="BFDCD462"/>
    <w:lvl w:ilvl="0" w:tplc="53FED244">
      <w:start w:val="1"/>
      <w:numFmt w:val="bullet"/>
      <w:lvlText w:val="-"/>
      <w:lvlJc w:val="left"/>
      <w:pPr>
        <w:ind w:left="720" w:hanging="360"/>
      </w:pPr>
      <w:rPr>
        <w:rFonts w:ascii="Calibri" w:hAnsi="Calibri" w:hint="default"/>
      </w:rPr>
    </w:lvl>
    <w:lvl w:ilvl="1" w:tplc="F7E845FA">
      <w:start w:val="1"/>
      <w:numFmt w:val="bullet"/>
      <w:lvlText w:val="o"/>
      <w:lvlJc w:val="left"/>
      <w:pPr>
        <w:ind w:left="1440" w:hanging="360"/>
      </w:pPr>
      <w:rPr>
        <w:rFonts w:ascii="Courier New" w:hAnsi="Courier New" w:hint="default"/>
      </w:rPr>
    </w:lvl>
    <w:lvl w:ilvl="2" w:tplc="EA2AD1BE">
      <w:start w:val="1"/>
      <w:numFmt w:val="bullet"/>
      <w:lvlText w:val=""/>
      <w:lvlJc w:val="left"/>
      <w:pPr>
        <w:ind w:left="2160" w:hanging="360"/>
      </w:pPr>
      <w:rPr>
        <w:rFonts w:ascii="Wingdings" w:hAnsi="Wingdings" w:hint="default"/>
      </w:rPr>
    </w:lvl>
    <w:lvl w:ilvl="3" w:tplc="121E72A2">
      <w:start w:val="1"/>
      <w:numFmt w:val="bullet"/>
      <w:lvlText w:val=""/>
      <w:lvlJc w:val="left"/>
      <w:pPr>
        <w:ind w:left="2880" w:hanging="360"/>
      </w:pPr>
      <w:rPr>
        <w:rFonts w:ascii="Symbol" w:hAnsi="Symbol" w:hint="default"/>
      </w:rPr>
    </w:lvl>
    <w:lvl w:ilvl="4" w:tplc="4664C5DA">
      <w:start w:val="1"/>
      <w:numFmt w:val="bullet"/>
      <w:lvlText w:val="o"/>
      <w:lvlJc w:val="left"/>
      <w:pPr>
        <w:ind w:left="3600" w:hanging="360"/>
      </w:pPr>
      <w:rPr>
        <w:rFonts w:ascii="Courier New" w:hAnsi="Courier New" w:hint="default"/>
      </w:rPr>
    </w:lvl>
    <w:lvl w:ilvl="5" w:tplc="D31EE57C">
      <w:start w:val="1"/>
      <w:numFmt w:val="bullet"/>
      <w:lvlText w:val=""/>
      <w:lvlJc w:val="left"/>
      <w:pPr>
        <w:ind w:left="4320" w:hanging="360"/>
      </w:pPr>
      <w:rPr>
        <w:rFonts w:ascii="Wingdings" w:hAnsi="Wingdings" w:hint="default"/>
      </w:rPr>
    </w:lvl>
    <w:lvl w:ilvl="6" w:tplc="5CD01A34">
      <w:start w:val="1"/>
      <w:numFmt w:val="bullet"/>
      <w:lvlText w:val=""/>
      <w:lvlJc w:val="left"/>
      <w:pPr>
        <w:ind w:left="5040" w:hanging="360"/>
      </w:pPr>
      <w:rPr>
        <w:rFonts w:ascii="Symbol" w:hAnsi="Symbol" w:hint="default"/>
      </w:rPr>
    </w:lvl>
    <w:lvl w:ilvl="7" w:tplc="B8225E8E">
      <w:start w:val="1"/>
      <w:numFmt w:val="bullet"/>
      <w:lvlText w:val="o"/>
      <w:lvlJc w:val="left"/>
      <w:pPr>
        <w:ind w:left="5760" w:hanging="360"/>
      </w:pPr>
      <w:rPr>
        <w:rFonts w:ascii="Courier New" w:hAnsi="Courier New" w:hint="default"/>
      </w:rPr>
    </w:lvl>
    <w:lvl w:ilvl="8" w:tplc="FD3A2E3E">
      <w:start w:val="1"/>
      <w:numFmt w:val="bullet"/>
      <w:lvlText w:val=""/>
      <w:lvlJc w:val="left"/>
      <w:pPr>
        <w:ind w:left="6480" w:hanging="360"/>
      </w:pPr>
      <w:rPr>
        <w:rFonts w:ascii="Wingdings" w:hAnsi="Wingdings" w:hint="default"/>
      </w:rPr>
    </w:lvl>
  </w:abstractNum>
  <w:abstractNum w:abstractNumId="13" w15:restartNumberingAfterBreak="0">
    <w:nsid w:val="775EC0BA"/>
    <w:multiLevelType w:val="multilevel"/>
    <w:tmpl w:val="FB236A5B"/>
    <w:name w:val="RIVM Nummering PID lijst"/>
    <w:lvl w:ilvl="0">
      <w:start w:val="1"/>
      <w:numFmt w:val="bullet"/>
      <w:pStyle w:val="RIVMNummeringPID01"/>
      <w:lvlText w:val="●"/>
      <w:lvlJc w:val="left"/>
      <w:pPr>
        <w:ind w:left="368" w:hanging="368"/>
      </w:pPr>
    </w:lvl>
    <w:lvl w:ilvl="1">
      <w:start w:val="1"/>
      <w:numFmt w:val="bullet"/>
      <w:pStyle w:val="RIVMNummeringPID02"/>
      <w:lvlText w:val="●"/>
      <w:lvlJc w:val="left"/>
      <w:pPr>
        <w:ind w:left="1068" w:hanging="368"/>
      </w:pPr>
    </w:lvl>
    <w:lvl w:ilvl="2">
      <w:start w:val="1"/>
      <w:numFmt w:val="bullet"/>
      <w:pStyle w:val="RIVMNummeringPID03"/>
      <w:lvlText w:val="●"/>
      <w:lvlJc w:val="left"/>
      <w:pPr>
        <w:ind w:left="1784" w:hanging="368"/>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13"/>
  </w:num>
  <w:num w:numId="4">
    <w:abstractNumId w:val="2"/>
  </w:num>
  <w:num w:numId="5">
    <w:abstractNumId w:val="3"/>
  </w:num>
  <w:num w:numId="6">
    <w:abstractNumId w:val="1"/>
  </w:num>
  <w:num w:numId="7">
    <w:abstractNumId w:val="5"/>
  </w:num>
  <w:num w:numId="8">
    <w:abstractNumId w:val="7"/>
  </w:num>
  <w:num w:numId="9">
    <w:abstractNumId w:val="10"/>
  </w:num>
  <w:num w:numId="10">
    <w:abstractNumId w:val="9"/>
  </w:num>
  <w:num w:numId="11">
    <w:abstractNumId w:val="6"/>
  </w:num>
  <w:num w:numId="12">
    <w:abstractNumId w:val="12"/>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33"/>
    <w:rsid w:val="0001302B"/>
    <w:rsid w:val="000175EA"/>
    <w:rsid w:val="000A08D5"/>
    <w:rsid w:val="002934AD"/>
    <w:rsid w:val="002F006D"/>
    <w:rsid w:val="00302468"/>
    <w:rsid w:val="00347570"/>
    <w:rsid w:val="003F078E"/>
    <w:rsid w:val="0040699B"/>
    <w:rsid w:val="00442270"/>
    <w:rsid w:val="00457FC8"/>
    <w:rsid w:val="004867F5"/>
    <w:rsid w:val="004969F5"/>
    <w:rsid w:val="004A6294"/>
    <w:rsid w:val="005C0240"/>
    <w:rsid w:val="005E7EB2"/>
    <w:rsid w:val="007A6056"/>
    <w:rsid w:val="00840994"/>
    <w:rsid w:val="0084504B"/>
    <w:rsid w:val="00865BFD"/>
    <w:rsid w:val="008A594C"/>
    <w:rsid w:val="00C45B63"/>
    <w:rsid w:val="00C854D2"/>
    <w:rsid w:val="00CE0050"/>
    <w:rsid w:val="00D83D86"/>
    <w:rsid w:val="00E14862"/>
    <w:rsid w:val="00E37133"/>
    <w:rsid w:val="00EA18B0"/>
    <w:rsid w:val="00EE7550"/>
    <w:rsid w:val="00F32E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03D0B1"/>
  <w15:docId w15:val="{1694B075-C757-46CC-B2F2-7D3B72E6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color w:val="000000"/>
    </w:rPr>
  </w:style>
  <w:style w:type="paragraph" w:styleId="Heading1">
    <w:name w:val="heading 1"/>
    <w:basedOn w:val="Normal"/>
    <w:next w:val="Normal"/>
    <w:uiPriority w:val="1"/>
    <w:qFormat/>
    <w:pPr>
      <w:pageBreakBefore/>
      <w:numPr>
        <w:numId w:val="1"/>
      </w:numPr>
      <w:spacing w:after="660" w:line="300" w:lineRule="exact"/>
      <w:outlineLvl w:val="0"/>
    </w:pPr>
    <w:rPr>
      <w:sz w:val="24"/>
      <w:szCs w:val="24"/>
    </w:rPr>
  </w:style>
  <w:style w:type="paragraph" w:styleId="Heading2">
    <w:name w:val="heading 2"/>
    <w:basedOn w:val="Normal"/>
    <w:next w:val="Normal"/>
    <w:uiPriority w:val="1"/>
    <w:qFormat/>
    <w:pPr>
      <w:numPr>
        <w:ilvl w:val="1"/>
        <w:numId w:val="1"/>
      </w:numPr>
      <w:spacing w:before="60" w:after="60" w:line="240" w:lineRule="exact"/>
      <w:outlineLvl w:val="1"/>
    </w:pPr>
    <w:rPr>
      <w:b/>
    </w:rPr>
  </w:style>
  <w:style w:type="paragraph" w:styleId="Heading3">
    <w:name w:val="heading 3"/>
    <w:basedOn w:val="Normal"/>
    <w:next w:val="Normal"/>
    <w:uiPriority w:val="1"/>
    <w:qFormat/>
    <w:pPr>
      <w:numPr>
        <w:ilvl w:val="2"/>
        <w:numId w:val="1"/>
      </w:numPr>
      <w:spacing w:before="60" w:after="60" w:line="240" w:lineRule="exact"/>
      <w:outlineLvl w:val="2"/>
    </w:pPr>
    <w:rPr>
      <w:i/>
    </w:rPr>
  </w:style>
  <w:style w:type="paragraph" w:styleId="Heading4">
    <w:name w:val="heading 4"/>
    <w:basedOn w:val="Normal"/>
    <w:next w:val="Normal"/>
    <w:uiPriority w:val="1"/>
    <w:qFormat/>
    <w:pPr>
      <w:numPr>
        <w:ilvl w:val="3"/>
        <w:numId w:val="1"/>
      </w:numPr>
      <w:spacing w:line="240" w:lineRule="exact"/>
      <w:outlineLvl w:val="3"/>
    </w:pPr>
  </w:style>
  <w:style w:type="paragraph" w:styleId="Heading5">
    <w:name w:val="heading 5"/>
    <w:basedOn w:val="Normal"/>
    <w:next w:val="Normal"/>
    <w:uiPriority w:val="1"/>
    <w:qFormat/>
    <w:pPr>
      <w:numPr>
        <w:ilvl w:val="4"/>
        <w:numId w:val="1"/>
      </w:numPr>
      <w:spacing w:line="240" w:lineRule="exact"/>
      <w:outlineLvl w:val="4"/>
    </w:pPr>
  </w:style>
  <w:style w:type="paragraph" w:styleId="Heading6">
    <w:name w:val="heading 6"/>
    <w:basedOn w:val="Normal"/>
    <w:next w:val="Normal"/>
    <w:uiPriority w:val="1"/>
    <w:qFormat/>
    <w:pPr>
      <w:numPr>
        <w:ilvl w:val="5"/>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0563C1" w:themeColor="hyperlink"/>
      <w:u w:val="single"/>
    </w:rPr>
  </w:style>
  <w:style w:type="paragraph" w:customStyle="1" w:styleId="MarginlessContainer">
    <w:name w:val="Marginless Container"/>
    <w:hidden/>
  </w:style>
  <w:style w:type="paragraph" w:styleId="Caption">
    <w:name w:val="caption"/>
    <w:basedOn w:val="Normal"/>
    <w:next w:val="Normal"/>
    <w:qFormat/>
    <w:rPr>
      <w:i/>
      <w:sz w:val="18"/>
      <w:szCs w:val="18"/>
    </w:rPr>
  </w:style>
  <w:style w:type="paragraph" w:styleId="Quote">
    <w:name w:val="Quote"/>
    <w:basedOn w:val="Normal"/>
    <w:next w:val="Normal"/>
    <w:pPr>
      <w:spacing w:line="240" w:lineRule="exact"/>
    </w:pPr>
    <w:rPr>
      <w:i/>
      <w:sz w:val="18"/>
      <w:szCs w:val="18"/>
    </w:rPr>
  </w:style>
  <w:style w:type="paragraph" w:customStyle="1" w:styleId="Huisstijl-Aanhef">
    <w:name w:val="Huisstijl - Aanhef"/>
    <w:basedOn w:val="Normal"/>
    <w:next w:val="Normal"/>
    <w:pPr>
      <w:spacing w:before="100" w:after="240" w:line="240" w:lineRule="exact"/>
    </w:pPr>
  </w:style>
  <w:style w:type="paragraph" w:customStyle="1" w:styleId="Huisstijl-Afzendgegevens">
    <w:name w:val="Huisstijl - Afzendgegevens"/>
    <w:basedOn w:val="Normal"/>
    <w:next w:val="Normal"/>
    <w:pPr>
      <w:tabs>
        <w:tab w:val="left" w:pos="170"/>
      </w:tabs>
      <w:spacing w:line="180" w:lineRule="exact"/>
    </w:pPr>
    <w:rPr>
      <w:sz w:val="13"/>
      <w:szCs w:val="13"/>
    </w:rPr>
  </w:style>
  <w:style w:type="paragraph" w:customStyle="1" w:styleId="Huisstijl-Groetregel">
    <w:name w:val="Huisstijl - Groetregel"/>
    <w:basedOn w:val="Normal"/>
    <w:next w:val="Normal"/>
    <w:pPr>
      <w:spacing w:before="240" w:line="240" w:lineRule="exact"/>
    </w:pPr>
  </w:style>
  <w:style w:type="paragraph" w:customStyle="1" w:styleId="Huisstijl-Rapporttitel">
    <w:name w:val="Huisstijl - Rapporttitel"/>
    <w:basedOn w:val="Normal"/>
    <w:next w:val="Normal"/>
    <w:pPr>
      <w:spacing w:after="180" w:line="240" w:lineRule="exact"/>
    </w:pPr>
    <w:rPr>
      <w:b/>
    </w:rPr>
  </w:style>
  <w:style w:type="paragraph" w:customStyle="1" w:styleId="Huisstijl-Referentiegegevenskop">
    <w:name w:val="Huisstijl - Referentiegegevens kop"/>
    <w:basedOn w:val="Normal"/>
    <w:next w:val="Normal"/>
    <w:pPr>
      <w:tabs>
        <w:tab w:val="left" w:pos="170"/>
      </w:tabs>
      <w:spacing w:line="180" w:lineRule="exact"/>
    </w:pPr>
    <w:rPr>
      <w:b/>
      <w:sz w:val="13"/>
      <w:szCs w:val="13"/>
    </w:rPr>
  </w:style>
  <w:style w:type="paragraph" w:customStyle="1" w:styleId="Huisstijl-Retouradres">
    <w:name w:val="Huisstijl - Retouradres"/>
    <w:basedOn w:val="Normal"/>
    <w:next w:val="Normal"/>
    <w:pPr>
      <w:spacing w:after="290" w:line="180" w:lineRule="exact"/>
    </w:pPr>
    <w:rPr>
      <w:sz w:val="13"/>
      <w:szCs w:val="13"/>
    </w:rPr>
  </w:style>
  <w:style w:type="paragraph" w:customStyle="1" w:styleId="Huisstijl-Rubricering">
    <w:name w:val="Huisstijl - Rubricering"/>
    <w:basedOn w:val="Normal"/>
    <w:next w:val="Normal"/>
    <w:pPr>
      <w:spacing w:line="180" w:lineRule="exact"/>
    </w:pPr>
    <w:rPr>
      <w:b/>
      <w:caps/>
      <w:sz w:val="13"/>
      <w:szCs w:val="13"/>
    </w:rPr>
  </w:style>
  <w:style w:type="paragraph" w:customStyle="1" w:styleId="Huisstijl-subtitel">
    <w:name w:val="Huisstijl - subtitel"/>
    <w:basedOn w:val="Normal"/>
    <w:next w:val="Normal"/>
    <w:pPr>
      <w:spacing w:after="220" w:line="320" w:lineRule="exact"/>
    </w:pPr>
    <w:rPr>
      <w:sz w:val="24"/>
      <w:szCs w:val="24"/>
    </w:rPr>
  </w:style>
  <w:style w:type="paragraph" w:customStyle="1" w:styleId="Huisstijl-Tabeltekst">
    <w:name w:val="Huisstijl - Tabel tekst"/>
    <w:basedOn w:val="Normal"/>
    <w:next w:val="Normal"/>
    <w:pPr>
      <w:spacing w:line="192" w:lineRule="exact"/>
    </w:pPr>
    <w:rPr>
      <w:sz w:val="16"/>
      <w:szCs w:val="16"/>
    </w:rPr>
  </w:style>
  <w:style w:type="paragraph" w:customStyle="1" w:styleId="Huisstijl-Tabelkop">
    <w:name w:val="Huisstijl - Tabelkop"/>
    <w:basedOn w:val="Normal"/>
    <w:next w:val="Normal"/>
    <w:pPr>
      <w:spacing w:line="192" w:lineRule="exact"/>
    </w:pPr>
    <w:rPr>
      <w:b/>
      <w:sz w:val="16"/>
      <w:szCs w:val="16"/>
    </w:rPr>
  </w:style>
  <w:style w:type="paragraph" w:customStyle="1" w:styleId="Huisstijl-Titel">
    <w:name w:val="Huisstijl - Titel"/>
    <w:basedOn w:val="Normal"/>
    <w:next w:val="Normal"/>
    <w:pPr>
      <w:spacing w:before="460" w:line="320" w:lineRule="exact"/>
    </w:pPr>
    <w:rPr>
      <w:b/>
      <w:sz w:val="24"/>
      <w:szCs w:val="24"/>
    </w:rPr>
  </w:style>
  <w:style w:type="paragraph" w:customStyle="1" w:styleId="Huisstijl-TitelInhoudbriefrapport">
    <w:name w:val="Huisstijl - Titel Inhoud briefrapport"/>
    <w:basedOn w:val="Normal"/>
    <w:next w:val="Normal"/>
    <w:pPr>
      <w:spacing w:line="300" w:lineRule="exact"/>
    </w:pPr>
    <w:rPr>
      <w:b/>
      <w:sz w:val="24"/>
      <w:szCs w:val="24"/>
    </w:rPr>
  </w:style>
  <w:style w:type="paragraph" w:customStyle="1" w:styleId="Huisstijl-Voettekst-Cursief">
    <w:name w:val="Huisstijl - Voettekst - Cursief"/>
    <w:basedOn w:val="Normal"/>
    <w:next w:val="Normal"/>
    <w:pPr>
      <w:spacing w:line="180" w:lineRule="exact"/>
    </w:pPr>
    <w:rPr>
      <w:i/>
      <w:sz w:val="13"/>
      <w:szCs w:val="13"/>
    </w:rPr>
  </w:style>
  <w:style w:type="paragraph" w:styleId="TOC1">
    <w:name w:val="toc 1"/>
    <w:basedOn w:val="Normal"/>
    <w:next w:val="Normal"/>
    <w:pPr>
      <w:spacing w:before="240" w:line="240" w:lineRule="exact"/>
    </w:pPr>
    <w:rPr>
      <w:b/>
    </w:rPr>
  </w:style>
  <w:style w:type="paragraph" w:styleId="TOC2">
    <w:name w:val="toc 2"/>
    <w:next w:val="Normal"/>
    <w:pPr>
      <w:spacing w:line="240" w:lineRule="exact"/>
      <w:ind w:hanging="1120"/>
    </w:pPr>
    <w:rPr>
      <w:rFonts w:ascii="Verdana" w:hAnsi="Verdana"/>
      <w:color w:val="000000"/>
    </w:rPr>
  </w:style>
  <w:style w:type="paragraph" w:styleId="TOC3">
    <w:name w:val="toc 3"/>
    <w:next w:val="Normal"/>
    <w:pPr>
      <w:spacing w:line="240" w:lineRule="exact"/>
    </w:pPr>
    <w:rPr>
      <w:rFonts w:ascii="Verdana" w:hAnsi="Verdana"/>
      <w:b/>
      <w:color w:val="000000"/>
      <w:sz w:val="18"/>
      <w:szCs w:val="18"/>
    </w:rPr>
  </w:style>
  <w:style w:type="paragraph" w:styleId="TOC4">
    <w:name w:val="toc 4"/>
    <w:next w:val="Normal"/>
  </w:style>
  <w:style w:type="paragraph" w:styleId="TOC5">
    <w:name w:val="toc 5"/>
    <w:next w:val="Normal"/>
  </w:style>
  <w:style w:type="paragraph" w:styleId="TOC6">
    <w:name w:val="toc 6"/>
    <w:next w:val="Normal"/>
  </w:style>
  <w:style w:type="paragraph" w:styleId="TOC7">
    <w:name w:val="toc 7"/>
    <w:next w:val="Normal"/>
  </w:style>
  <w:style w:type="paragraph" w:styleId="TOC8">
    <w:name w:val="toc 8"/>
    <w:next w:val="Normal"/>
  </w:style>
  <w:style w:type="paragraph" w:styleId="TOC9">
    <w:name w:val="toc 9"/>
    <w:next w:val="Normal"/>
  </w:style>
  <w:style w:type="numbering" w:customStyle="1" w:styleId="Koppenlijst">
    <w:name w:val="Koppen lijst"/>
    <w:uiPriority w:val="1"/>
    <w:qFormat/>
  </w:style>
  <w:style w:type="paragraph" w:customStyle="1" w:styleId="Lijstniveau1">
    <w:name w:val="Lijst niveau 1"/>
    <w:basedOn w:val="Normal"/>
    <w:pPr>
      <w:numPr>
        <w:numId w:val="4"/>
      </w:numPr>
    </w:pPr>
  </w:style>
  <w:style w:type="paragraph" w:customStyle="1" w:styleId="Lijstniveau2">
    <w:name w:val="Lijst niveau 2"/>
    <w:basedOn w:val="Normal"/>
    <w:pPr>
      <w:numPr>
        <w:ilvl w:val="1"/>
        <w:numId w:val="4"/>
      </w:numPr>
    </w:pPr>
  </w:style>
  <w:style w:type="paragraph" w:customStyle="1" w:styleId="Lijstniveau3">
    <w:name w:val="Lijst niveau 3"/>
    <w:basedOn w:val="Normal"/>
    <w:pPr>
      <w:numPr>
        <w:ilvl w:val="2"/>
        <w:numId w:val="4"/>
      </w:numPr>
    </w:pPr>
  </w:style>
  <w:style w:type="paragraph" w:customStyle="1" w:styleId="OndertekeningCursief">
    <w:name w:val="Ondertekening Cursief"/>
    <w:basedOn w:val="Normal"/>
    <w:next w:val="Normal"/>
    <w:rPr>
      <w:i/>
    </w:rPr>
  </w:style>
  <w:style w:type="paragraph" w:customStyle="1" w:styleId="Pagina-einde">
    <w:name w:val="Pagina-einde"/>
    <w:basedOn w:val="Normal"/>
    <w:next w:val="Normal"/>
    <w:pPr>
      <w:pageBreakBefore/>
      <w:spacing w:line="20" w:lineRule="exact"/>
    </w:pPr>
    <w:rPr>
      <w:sz w:val="2"/>
      <w:szCs w:val="2"/>
    </w:rPr>
  </w:style>
  <w:style w:type="table" w:customStyle="1" w:styleId="Projectformuliertabel">
    <w:name w:val="Projectformulier tabel"/>
    <w:rPr>
      <w:rFonts w:ascii="Verdana" w:hAnsi="Verdana"/>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tblPr/>
      <w:tcPr>
        <w:shd w:val="clear" w:color="auto" w:fill="00B0F0"/>
      </w:tcPr>
    </w:tblStylePr>
  </w:style>
  <w:style w:type="numbering" w:customStyle="1" w:styleId="RIVMHoofdstuk">
    <w:name w:val="RIVM Hoofdstuk"/>
  </w:style>
  <w:style w:type="paragraph" w:customStyle="1" w:styleId="RIVMInhoudPID">
    <w:name w:val="RIVM Inhoud PID"/>
    <w:basedOn w:val="Normal"/>
    <w:next w:val="Normal"/>
    <w:pPr>
      <w:spacing w:line="240" w:lineRule="exact"/>
    </w:pPr>
    <w:rPr>
      <w:b/>
      <w:sz w:val="18"/>
      <w:szCs w:val="18"/>
    </w:rPr>
  </w:style>
  <w:style w:type="paragraph" w:customStyle="1" w:styleId="RIVMNummeringPID01">
    <w:name w:val="RIVM Nummering PID 01"/>
    <w:basedOn w:val="Normal"/>
    <w:next w:val="Normal"/>
    <w:pPr>
      <w:numPr>
        <w:numId w:val="3"/>
      </w:numPr>
      <w:spacing w:line="240" w:lineRule="exact"/>
    </w:pPr>
    <w:rPr>
      <w:i/>
      <w:sz w:val="18"/>
      <w:szCs w:val="18"/>
    </w:rPr>
  </w:style>
  <w:style w:type="paragraph" w:customStyle="1" w:styleId="RIVMNummeringPID02">
    <w:name w:val="RIVM Nummering PID 02"/>
    <w:basedOn w:val="Normal"/>
    <w:next w:val="Normal"/>
    <w:pPr>
      <w:numPr>
        <w:ilvl w:val="1"/>
        <w:numId w:val="3"/>
      </w:numPr>
      <w:spacing w:line="240" w:lineRule="exact"/>
    </w:pPr>
    <w:rPr>
      <w:i/>
      <w:sz w:val="18"/>
      <w:szCs w:val="18"/>
    </w:rPr>
  </w:style>
  <w:style w:type="paragraph" w:customStyle="1" w:styleId="RIVMNummeringPID03">
    <w:name w:val="RIVM Nummering PID 03"/>
    <w:basedOn w:val="Normal"/>
    <w:next w:val="Normal"/>
    <w:pPr>
      <w:numPr>
        <w:ilvl w:val="2"/>
        <w:numId w:val="3"/>
      </w:numPr>
      <w:spacing w:line="240" w:lineRule="exact"/>
    </w:pPr>
    <w:rPr>
      <w:i/>
      <w:sz w:val="18"/>
      <w:szCs w:val="18"/>
    </w:rPr>
  </w:style>
  <w:style w:type="numbering" w:customStyle="1" w:styleId="RIVMNummeringPIDlijst">
    <w:name w:val="RIVM Nummering PID lijst"/>
  </w:style>
  <w:style w:type="paragraph" w:customStyle="1" w:styleId="RIVMProjectformulierv11">
    <w:name w:val="RIVM Projectformulier v11"/>
    <w:basedOn w:val="Normal"/>
    <w:next w:val="Normal"/>
    <w:pPr>
      <w:spacing w:line="240" w:lineRule="exact"/>
    </w:pPr>
    <w:rPr>
      <w:sz w:val="22"/>
      <w:szCs w:val="22"/>
    </w:rPr>
  </w:style>
  <w:style w:type="paragraph" w:customStyle="1" w:styleId="RIVMProjectformulierv11v12">
    <w:name w:val="RIVM Projectformulier v11 v12"/>
    <w:basedOn w:val="Normal"/>
    <w:next w:val="Normal"/>
    <w:pPr>
      <w:spacing w:before="360" w:line="240" w:lineRule="exact"/>
    </w:pPr>
    <w:rPr>
      <w:sz w:val="22"/>
      <w:szCs w:val="22"/>
    </w:rPr>
  </w:style>
  <w:style w:type="paragraph" w:customStyle="1" w:styleId="RIVMProjectformulierv11v18">
    <w:name w:val="RIVM Projectformulier v11 v18"/>
    <w:basedOn w:val="Normal"/>
    <w:next w:val="Normal"/>
    <w:pPr>
      <w:spacing w:before="360" w:line="240" w:lineRule="exact"/>
    </w:pPr>
    <w:rPr>
      <w:b/>
      <w:sz w:val="22"/>
      <w:szCs w:val="22"/>
    </w:rPr>
  </w:style>
  <w:style w:type="paragraph" w:customStyle="1" w:styleId="RIVMProjectformulierv12v12">
    <w:name w:val="RIVM Projectformulier v12 v12"/>
    <w:basedOn w:val="Normal"/>
    <w:next w:val="Normal"/>
    <w:pPr>
      <w:spacing w:before="240" w:line="240" w:lineRule="exact"/>
    </w:pPr>
    <w:rPr>
      <w:b/>
      <w:sz w:val="24"/>
      <w:szCs w:val="24"/>
    </w:rPr>
  </w:style>
  <w:style w:type="paragraph" w:customStyle="1" w:styleId="RIVMProjectformulierv9gecentreerd">
    <w:name w:val="RIVM Projectformulier v9 gecentreerd"/>
    <w:basedOn w:val="Normal"/>
    <w:next w:val="Normal"/>
    <w:pPr>
      <w:spacing w:line="240" w:lineRule="exact"/>
      <w:jc w:val="center"/>
    </w:pPr>
    <w:rPr>
      <w:sz w:val="18"/>
      <w:szCs w:val="18"/>
    </w:rPr>
  </w:style>
  <w:style w:type="paragraph" w:customStyle="1" w:styleId="RIVMProjectformulierv9v12">
    <w:name w:val="RIVM Projectformulier v9 v12"/>
    <w:basedOn w:val="Normal"/>
    <w:next w:val="Normal"/>
    <w:pPr>
      <w:spacing w:before="240" w:line="240" w:lineRule="exact"/>
    </w:pPr>
    <w:rPr>
      <w:sz w:val="18"/>
      <w:szCs w:val="18"/>
    </w:rPr>
  </w:style>
  <w:style w:type="paragraph" w:customStyle="1" w:styleId="RIVMProjectformulierv9v18">
    <w:name w:val="RIVM Projectformulier v9 v18"/>
    <w:basedOn w:val="Normal"/>
    <w:next w:val="Normal"/>
    <w:pPr>
      <w:spacing w:before="360" w:line="240" w:lineRule="exact"/>
    </w:pPr>
    <w:rPr>
      <w:sz w:val="18"/>
      <w:szCs w:val="18"/>
    </w:rPr>
  </w:style>
  <w:style w:type="paragraph" w:customStyle="1" w:styleId="RIVMHoofdstuktitel">
    <w:name w:val="RIVM_Hoofdstuktitel"/>
    <w:basedOn w:val="Normal"/>
    <w:next w:val="Normal"/>
    <w:uiPriority w:val="1"/>
    <w:qFormat/>
    <w:pPr>
      <w:numPr>
        <w:numId w:val="2"/>
      </w:numPr>
      <w:spacing w:after="660" w:line="300" w:lineRule="exact"/>
    </w:pPr>
    <w:rPr>
      <w:sz w:val="24"/>
      <w:szCs w:val="24"/>
    </w:rPr>
  </w:style>
  <w:style w:type="paragraph" w:customStyle="1" w:styleId="RIVMKoptekst">
    <w:name w:val="RIVM_Koptekst"/>
    <w:basedOn w:val="Normal"/>
    <w:next w:val="Normal"/>
    <w:qFormat/>
    <w:rPr>
      <w:sz w:val="13"/>
      <w:szCs w:val="13"/>
    </w:rPr>
  </w:style>
  <w:style w:type="paragraph" w:customStyle="1" w:styleId="RIVMOngenummerdHoofdstuk">
    <w:name w:val="RIVM_OngenummerdHoofdstuk"/>
    <w:basedOn w:val="Normal"/>
    <w:next w:val="Normal"/>
    <w:uiPriority w:val="2"/>
    <w:qFormat/>
    <w:pPr>
      <w:spacing w:after="660" w:line="300" w:lineRule="exact"/>
    </w:pPr>
    <w:rPr>
      <w:sz w:val="24"/>
      <w:szCs w:val="24"/>
    </w:rPr>
  </w:style>
  <w:style w:type="paragraph" w:customStyle="1" w:styleId="RIVMOngenummerdHoofdstukTOC">
    <w:name w:val="RIVM_OngenummerdHoofdstukTOC"/>
    <w:basedOn w:val="Normal"/>
    <w:next w:val="Normal"/>
    <w:pPr>
      <w:spacing w:after="420" w:line="300" w:lineRule="exact"/>
    </w:pPr>
    <w:rPr>
      <w:sz w:val="24"/>
      <w:szCs w:val="24"/>
    </w:rPr>
  </w:style>
  <w:style w:type="paragraph" w:customStyle="1" w:styleId="RIVMStandaard">
    <w:name w:val="RIVM_Standaard"/>
    <w:basedOn w:val="Normal"/>
    <w:next w:val="Normal"/>
    <w:qFormat/>
    <w:pPr>
      <w:spacing w:line="240" w:lineRule="exact"/>
    </w:pPr>
  </w:style>
  <w:style w:type="paragraph" w:customStyle="1" w:styleId="RIVMStandaardcursief">
    <w:name w:val="RIVM_Standaard cursief"/>
    <w:basedOn w:val="Normal"/>
    <w:next w:val="Normal"/>
    <w:uiPriority w:val="3"/>
    <w:qFormat/>
    <w:pPr>
      <w:spacing w:line="240" w:lineRule="exact"/>
    </w:pPr>
    <w:rPr>
      <w:i/>
      <w:sz w:val="18"/>
      <w:szCs w:val="18"/>
    </w:rPr>
  </w:style>
  <w:style w:type="paragraph" w:customStyle="1" w:styleId="StandaardGroot">
    <w:name w:val="Standaard Groot"/>
    <w:basedOn w:val="Normal"/>
    <w:next w:val="Normal"/>
    <w:rPr>
      <w:sz w:val="28"/>
      <w:szCs w:val="28"/>
    </w:rPr>
  </w:style>
  <w:style w:type="numbering" w:customStyle="1" w:styleId="Standaardlijst">
    <w:name w:val="Standaardlijst"/>
  </w:style>
  <w:style w:type="table" w:customStyle="1" w:styleId="TabelVerslag">
    <w:name w:val="Tabel Verslag"/>
    <w:rPr>
      <w:rFonts w:ascii="Verdana" w:hAnsi="Verdana"/>
      <w:color w:val="000000"/>
      <w:sz w:val="16"/>
      <w:szCs w:val="16"/>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WitregelW1">
    <w:name w:val="Witregel W1"/>
    <w:basedOn w:val="Normal"/>
    <w:next w:val="Normal"/>
    <w:pPr>
      <w:spacing w:line="180" w:lineRule="exact"/>
    </w:pPr>
    <w:rPr>
      <w:sz w:val="13"/>
      <w:szCs w:val="13"/>
    </w:rPr>
  </w:style>
  <w:style w:type="paragraph" w:customStyle="1" w:styleId="WitregelW1Bodytekst">
    <w:name w:val="Witregel W1 (Bodytekst)"/>
    <w:basedOn w:val="RIVMStandaard"/>
    <w:next w:val="Normal"/>
  </w:style>
  <w:style w:type="paragraph" w:customStyle="1" w:styleId="WitregelW2">
    <w:name w:val="Witregel W2"/>
    <w:basedOn w:val="Normal"/>
    <w:next w:val="Normal"/>
    <w:pPr>
      <w:spacing w:line="270" w:lineRule="exact"/>
    </w:pPr>
    <w:rPr>
      <w:sz w:val="27"/>
      <w:szCs w:val="27"/>
    </w:rPr>
  </w:style>
  <w:style w:type="paragraph" w:styleId="ListParagraph">
    <w:name w:val="List Paragraph"/>
    <w:basedOn w:val="Normal"/>
    <w:uiPriority w:val="34"/>
    <w:qFormat/>
    <w:rsid w:val="005E7EB2"/>
    <w:pPr>
      <w:autoSpaceDN/>
      <w:spacing w:after="160" w:line="259" w:lineRule="auto"/>
      <w:ind w:left="720"/>
      <w:contextualSpacing/>
      <w:textAlignment w:val="auto"/>
    </w:pPr>
    <w:rPr>
      <w:rFonts w:asciiTheme="minorHAnsi" w:eastAsiaTheme="minorHAnsi" w:hAnsiTheme="minorHAnsi" w:cstheme="minorBidi"/>
      <w:color w:val="auto"/>
      <w:sz w:val="22"/>
      <w:szCs w:val="22"/>
      <w:lang w:val="en-US" w:eastAsia="en-US"/>
    </w:rPr>
  </w:style>
  <w:style w:type="table" w:styleId="TableGrid">
    <w:name w:val="Table Grid"/>
    <w:basedOn w:val="TableNormal"/>
    <w:uiPriority w:val="59"/>
    <w:rsid w:val="005E7EB2"/>
    <w:pPr>
      <w:autoSpaceDN/>
      <w:textAlignment w:val="auto"/>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5E7EB2"/>
    <w:pPr>
      <w:autoSpaceDN/>
      <w:spacing w:after="160"/>
      <w:textAlignment w:val="auto"/>
    </w:pPr>
    <w:rPr>
      <w:rFonts w:asciiTheme="minorHAnsi" w:eastAsiaTheme="minorHAnsi" w:hAnsiTheme="minorHAnsi" w:cstheme="minorBidi"/>
      <w:color w:val="auto"/>
      <w:lang w:val="en-US" w:eastAsia="en-US"/>
    </w:rPr>
  </w:style>
  <w:style w:type="character" w:customStyle="1" w:styleId="CommentTextChar">
    <w:name w:val="Comment Text Char"/>
    <w:basedOn w:val="DefaultParagraphFont"/>
    <w:link w:val="CommentText"/>
    <w:uiPriority w:val="99"/>
    <w:semiHidden/>
    <w:rsid w:val="005E7EB2"/>
    <w:rPr>
      <w:rFonts w:asciiTheme="minorHAnsi" w:eastAsiaTheme="minorHAnsi" w:hAnsiTheme="minorHAnsi" w:cstheme="minorBidi"/>
      <w:lang w:val="en-US" w:eastAsia="en-US"/>
    </w:rPr>
  </w:style>
  <w:style w:type="character" w:styleId="CommentReference">
    <w:name w:val="annotation reference"/>
    <w:basedOn w:val="DefaultParagraphFont"/>
    <w:uiPriority w:val="99"/>
    <w:semiHidden/>
    <w:unhideWhenUsed/>
    <w:rsid w:val="005E7EB2"/>
    <w:rPr>
      <w:sz w:val="16"/>
      <w:szCs w:val="16"/>
    </w:rPr>
  </w:style>
  <w:style w:type="paragraph" w:styleId="BalloonText">
    <w:name w:val="Balloon Text"/>
    <w:basedOn w:val="Normal"/>
    <w:link w:val="BalloonTextChar"/>
    <w:uiPriority w:val="99"/>
    <w:semiHidden/>
    <w:unhideWhenUsed/>
    <w:rsid w:val="005E7EB2"/>
    <w:pPr>
      <w:autoSpaceDN/>
      <w:textAlignment w:val="auto"/>
    </w:pPr>
    <w:rPr>
      <w:rFonts w:ascii="Segoe UI" w:eastAsiaTheme="minorHAnsi" w:hAnsi="Segoe UI" w:cs="Segoe UI"/>
      <w:color w:val="auto"/>
      <w:sz w:val="18"/>
      <w:szCs w:val="18"/>
      <w:lang w:val="en-US" w:eastAsia="en-US"/>
    </w:rPr>
  </w:style>
  <w:style w:type="character" w:customStyle="1" w:styleId="BalloonTextChar">
    <w:name w:val="Balloon Text Char"/>
    <w:basedOn w:val="DefaultParagraphFont"/>
    <w:link w:val="BalloonText"/>
    <w:uiPriority w:val="99"/>
    <w:semiHidden/>
    <w:rsid w:val="005E7EB2"/>
    <w:rPr>
      <w:rFonts w:ascii="Segoe UI" w:eastAsiaTheme="minorHAns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5E7EB2"/>
    <w:rPr>
      <w:b/>
      <w:bCs/>
    </w:rPr>
  </w:style>
  <w:style w:type="character" w:customStyle="1" w:styleId="CommentSubjectChar">
    <w:name w:val="Comment Subject Char"/>
    <w:basedOn w:val="CommentTextChar"/>
    <w:link w:val="CommentSubject"/>
    <w:uiPriority w:val="99"/>
    <w:semiHidden/>
    <w:rsid w:val="005E7EB2"/>
    <w:rPr>
      <w:rFonts w:asciiTheme="minorHAnsi" w:eastAsiaTheme="minorHAnsi" w:hAnsiTheme="minorHAnsi" w:cstheme="minorBidi"/>
      <w:b/>
      <w:bCs/>
      <w:lang w:val="en-US" w:eastAsia="en-US"/>
    </w:rPr>
  </w:style>
  <w:style w:type="paragraph" w:styleId="Header">
    <w:name w:val="header"/>
    <w:basedOn w:val="Normal"/>
    <w:link w:val="HeaderChar"/>
    <w:uiPriority w:val="99"/>
    <w:unhideWhenUsed/>
    <w:rsid w:val="00840994"/>
    <w:pPr>
      <w:tabs>
        <w:tab w:val="center" w:pos="4513"/>
        <w:tab w:val="right" w:pos="9026"/>
      </w:tabs>
    </w:pPr>
  </w:style>
  <w:style w:type="character" w:customStyle="1" w:styleId="HeaderChar">
    <w:name w:val="Header Char"/>
    <w:basedOn w:val="DefaultParagraphFont"/>
    <w:link w:val="Header"/>
    <w:uiPriority w:val="99"/>
    <w:rsid w:val="00840994"/>
    <w:rPr>
      <w:rFonts w:ascii="Verdana" w:hAnsi="Verdana"/>
      <w:color w:val="000000"/>
    </w:rPr>
  </w:style>
  <w:style w:type="paragraph" w:styleId="Footer">
    <w:name w:val="footer"/>
    <w:basedOn w:val="Normal"/>
    <w:link w:val="FooterChar"/>
    <w:uiPriority w:val="99"/>
    <w:unhideWhenUsed/>
    <w:rsid w:val="00840994"/>
    <w:pPr>
      <w:tabs>
        <w:tab w:val="center" w:pos="4513"/>
        <w:tab w:val="right" w:pos="9026"/>
      </w:tabs>
    </w:pPr>
  </w:style>
  <w:style w:type="character" w:customStyle="1" w:styleId="FooterChar">
    <w:name w:val="Footer Char"/>
    <w:basedOn w:val="DefaultParagraphFont"/>
    <w:link w:val="Footer"/>
    <w:uiPriority w:val="99"/>
    <w:rsid w:val="00840994"/>
    <w:rPr>
      <w:rFonts w:ascii="Verdana" w:hAnsi="Verdana"/>
      <w:color w:val="000000"/>
    </w:rPr>
  </w:style>
  <w:style w:type="character" w:styleId="FollowedHyperlink">
    <w:name w:val="FollowedHyperlink"/>
    <w:basedOn w:val="DefaultParagraphFont"/>
    <w:uiPriority w:val="99"/>
    <w:semiHidden/>
    <w:unhideWhenUsed/>
    <w:rsid w:val="003F0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vm.nl/covid-19-vaccinatie/cijfers-vaccinatieprogramma" TargetMode="External"/><Relationship Id="rId13" Type="http://schemas.openxmlformats.org/officeDocument/2006/relationships/hyperlink" Target="https://www.rivm.nl/documenten/studie-effectiviteit-van-covid-19-vaccinatie-tegen-ziekenhuis-en-intensive-care-opnam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ivm.nl/sites/default/files/2021-11/Vaccin-effectiviteit%20tegen%20ziekenhuisopname_3%20nov%202021.pdf"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medrxiv.org/content/10.1101/2021.09.15.21263613v1" TargetMode="External"/><Relationship Id="rId23" Type="http://schemas.openxmlformats.org/officeDocument/2006/relationships/webSetting" Target="webSettings0.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ivm.nl/sites/default/files/2021-11/Vaccin-effectiviteit%20tegen%20ziekenhuisopname_3%20nov%202021.pdf" TargetMode="External"/><Relationship Id="rId14" Type="http://schemas.openxmlformats.org/officeDocument/2006/relationships/hyperlink" Target="https://www.rivm.nl/sites/default/files/2021-11/Vaccin-effectiviteit%20tegen%20ziekenhuisopname_3%20nov%202021.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3050</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Kooijman</dc:creator>
  <cp:lastModifiedBy>Marjolein Kooijman</cp:lastModifiedBy>
  <cp:revision>2</cp:revision>
  <dcterms:created xsi:type="dcterms:W3CDTF">2021-11-18T10:57:00Z</dcterms:created>
  <dcterms:modified xsi:type="dcterms:W3CDTF">2021-11-18T10:57:00Z</dcterms:modified>
</cp:coreProperties>
</file>